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5E2D" w14:textId="77777777" w:rsidR="0033698D" w:rsidRDefault="00F7382C" w:rsidP="00336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14:paraId="4A06BA67" w14:textId="652098BE" w:rsidR="00F7382C" w:rsidRPr="0033698D" w:rsidRDefault="0027752D" w:rsidP="00336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8D">
        <w:rPr>
          <w:rFonts w:ascii="Times New Roman" w:hAnsi="Times New Roman" w:cs="Times New Roman"/>
          <w:b/>
          <w:bCs/>
          <w:sz w:val="28"/>
          <w:szCs w:val="28"/>
        </w:rPr>
        <w:t>Кинельского</w:t>
      </w:r>
      <w:r w:rsidR="00F7382C"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</w:t>
      </w:r>
      <w:r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A93" w:rsidRPr="0033698D">
        <w:rPr>
          <w:rFonts w:ascii="Times New Roman" w:hAnsi="Times New Roman" w:cs="Times New Roman"/>
          <w:b/>
          <w:bCs/>
          <w:sz w:val="28"/>
          <w:szCs w:val="28"/>
        </w:rPr>
        <w:t>министе</w:t>
      </w:r>
      <w:r w:rsidRPr="0033698D">
        <w:rPr>
          <w:rFonts w:ascii="Times New Roman" w:hAnsi="Times New Roman" w:cs="Times New Roman"/>
          <w:b/>
          <w:bCs/>
          <w:sz w:val="28"/>
          <w:szCs w:val="28"/>
        </w:rPr>
        <w:t>рства образования и науки Самарской области</w:t>
      </w:r>
      <w:r w:rsidR="00F7382C"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D38"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рейтингования общеобразовательных организаций Самарской области </w:t>
      </w:r>
      <w:r w:rsidR="00F7382C"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3698D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382C" w:rsidRPr="003369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F29D5C9" w14:textId="77777777" w:rsidR="007C4EC9" w:rsidRDefault="007C4EC9" w:rsidP="00F738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FB6E18" w14:textId="77777777" w:rsidR="00220F0B" w:rsidRDefault="00220F0B" w:rsidP="00F738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BB3BC1" w14:textId="77777777" w:rsidR="00EB6D38" w:rsidRPr="0027752D" w:rsidRDefault="00EB6D38" w:rsidP="00986F5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52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752D" w:rsidRPr="0027752D">
        <w:rPr>
          <w:rFonts w:ascii="Times New Roman" w:hAnsi="Times New Roman" w:cs="Times New Roman"/>
          <w:i/>
          <w:sz w:val="28"/>
          <w:szCs w:val="28"/>
        </w:rPr>
        <w:t>2020</w:t>
      </w:r>
      <w:r w:rsidRPr="0027752D">
        <w:rPr>
          <w:rFonts w:ascii="Times New Roman" w:hAnsi="Times New Roman" w:cs="Times New Roman"/>
          <w:i/>
          <w:sz w:val="28"/>
          <w:szCs w:val="28"/>
        </w:rPr>
        <w:t xml:space="preserve"> году в формировании рейтинга общеобразовательных организаций (далее – рейтингование) приняли участие </w:t>
      </w:r>
      <w:r w:rsidR="0027752D" w:rsidRPr="0027752D">
        <w:rPr>
          <w:rFonts w:ascii="Times New Roman" w:hAnsi="Times New Roman" w:cs="Times New Roman"/>
          <w:i/>
          <w:sz w:val="28"/>
          <w:szCs w:val="28"/>
        </w:rPr>
        <w:t>29</w:t>
      </w:r>
      <w:r w:rsidRPr="0027752D">
        <w:rPr>
          <w:rFonts w:ascii="Times New Roman" w:hAnsi="Times New Roman" w:cs="Times New Roman"/>
          <w:i/>
          <w:sz w:val="28"/>
          <w:szCs w:val="28"/>
        </w:rPr>
        <w:t xml:space="preserve"> общеобразовательных организаций, расположенных н</w:t>
      </w:r>
      <w:r w:rsidR="007C4EC9" w:rsidRPr="0027752D">
        <w:rPr>
          <w:rFonts w:ascii="Times New Roman" w:hAnsi="Times New Roman" w:cs="Times New Roman"/>
          <w:i/>
          <w:sz w:val="28"/>
          <w:szCs w:val="28"/>
        </w:rPr>
        <w:t xml:space="preserve">а территории </w:t>
      </w:r>
      <w:r w:rsidR="0027752D" w:rsidRPr="0027752D">
        <w:rPr>
          <w:rFonts w:ascii="Times New Roman" w:hAnsi="Times New Roman" w:cs="Times New Roman"/>
          <w:i/>
          <w:sz w:val="28"/>
          <w:szCs w:val="28"/>
        </w:rPr>
        <w:t>Кинельского территориального управления.</w:t>
      </w:r>
    </w:p>
    <w:p w14:paraId="63F014F5" w14:textId="77777777" w:rsidR="00A423CC" w:rsidRPr="00BD0D9A" w:rsidRDefault="00A423CC" w:rsidP="00A423C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D9A">
        <w:rPr>
          <w:rFonts w:ascii="Times New Roman" w:hAnsi="Times New Roman" w:cs="Times New Roman"/>
          <w:i/>
          <w:sz w:val="28"/>
          <w:szCs w:val="28"/>
        </w:rPr>
        <w:t xml:space="preserve">Количество школ, принявших участие в </w:t>
      </w:r>
      <w:r w:rsidR="0027752D" w:rsidRPr="00BD0D9A">
        <w:rPr>
          <w:rFonts w:ascii="Times New Roman" w:hAnsi="Times New Roman" w:cs="Times New Roman"/>
          <w:i/>
          <w:sz w:val="28"/>
          <w:szCs w:val="28"/>
        </w:rPr>
        <w:t>2020</w:t>
      </w:r>
      <w:r w:rsidRPr="00BD0D9A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DC672A" w:rsidRPr="00BD0D9A">
        <w:rPr>
          <w:rFonts w:ascii="Times New Roman" w:hAnsi="Times New Roman" w:cs="Times New Roman"/>
          <w:i/>
          <w:sz w:val="28"/>
          <w:szCs w:val="28"/>
        </w:rPr>
        <w:t>, по сравнению с прошлы</w:t>
      </w:r>
      <w:r w:rsidR="002B3586" w:rsidRPr="00BD0D9A">
        <w:rPr>
          <w:rFonts w:ascii="Times New Roman" w:hAnsi="Times New Roman" w:cs="Times New Roman"/>
          <w:i/>
          <w:sz w:val="28"/>
          <w:szCs w:val="28"/>
        </w:rPr>
        <w:t>м годом,</w:t>
      </w:r>
      <w:r w:rsidRPr="00BD0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586" w:rsidRPr="00BD0D9A">
        <w:rPr>
          <w:rFonts w:ascii="Times New Roman" w:hAnsi="Times New Roman" w:cs="Times New Roman"/>
          <w:i/>
          <w:sz w:val="28"/>
          <w:szCs w:val="28"/>
        </w:rPr>
        <w:t>не изменилось</w:t>
      </w:r>
      <w:r w:rsidR="0027752D" w:rsidRPr="00BD0D9A">
        <w:rPr>
          <w:rFonts w:ascii="Times New Roman" w:hAnsi="Times New Roman" w:cs="Times New Roman"/>
          <w:i/>
          <w:sz w:val="28"/>
          <w:szCs w:val="28"/>
        </w:rPr>
        <w:t>.</w:t>
      </w:r>
    </w:p>
    <w:p w14:paraId="0C60F489" w14:textId="77777777" w:rsidR="00EB6D38" w:rsidRPr="00BD0D9A" w:rsidRDefault="00EB6D38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9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5D69A9" w:rsidRPr="00BD0D9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A423CC" w:rsidRPr="00BD0D9A">
        <w:rPr>
          <w:rFonts w:ascii="Times New Roman" w:hAnsi="Times New Roman" w:cs="Times New Roman"/>
          <w:sz w:val="28"/>
          <w:szCs w:val="28"/>
        </w:rPr>
        <w:t>школ</w:t>
      </w:r>
      <w:r w:rsidRPr="00BD0D9A">
        <w:rPr>
          <w:rFonts w:ascii="Times New Roman" w:hAnsi="Times New Roman" w:cs="Times New Roman"/>
          <w:sz w:val="28"/>
          <w:szCs w:val="28"/>
        </w:rPr>
        <w:t>, принявших участие в рейтинговании представлено в таблице 1.</w:t>
      </w:r>
    </w:p>
    <w:p w14:paraId="7E91EF6D" w14:textId="77777777" w:rsidR="00EB6D38" w:rsidRPr="00BD0D9A" w:rsidRDefault="00EB6D38" w:rsidP="00EB6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0D9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240"/>
        <w:gridCol w:w="1240"/>
        <w:gridCol w:w="1240"/>
        <w:gridCol w:w="1240"/>
        <w:gridCol w:w="1241"/>
      </w:tblGrid>
      <w:tr w:rsidR="00EB6D38" w:rsidRPr="00BD0D9A" w14:paraId="02C63B60" w14:textId="77777777" w:rsidTr="005D69A9">
        <w:tc>
          <w:tcPr>
            <w:tcW w:w="3652" w:type="dxa"/>
            <w:vMerge w:val="restart"/>
          </w:tcPr>
          <w:p w14:paraId="3F9B29A0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  <w:tc>
          <w:tcPr>
            <w:tcW w:w="6201" w:type="dxa"/>
            <w:gridSpan w:val="5"/>
          </w:tcPr>
          <w:p w14:paraId="3E98B0DF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Группа, единиц</w:t>
            </w:r>
          </w:p>
        </w:tc>
      </w:tr>
      <w:tr w:rsidR="005D69A9" w:rsidRPr="00BD0D9A" w14:paraId="761D82A0" w14:textId="77777777" w:rsidTr="00BD0D9A">
        <w:tc>
          <w:tcPr>
            <w:tcW w:w="3652" w:type="dxa"/>
            <w:vMerge/>
          </w:tcPr>
          <w:p w14:paraId="09E0759F" w14:textId="77777777" w:rsidR="00EB6D38" w:rsidRPr="00BD0D9A" w:rsidRDefault="00EB6D38" w:rsidP="00EB6D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30CFA88" w14:textId="77777777" w:rsidR="00EB6D38" w:rsidRPr="00BD0D9A" w:rsidRDefault="005D69A9" w:rsidP="005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F3EC7F" w14:textId="77777777" w:rsidR="00EB6D38" w:rsidRPr="00BD0D9A" w:rsidRDefault="005D69A9" w:rsidP="005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FC47817" w14:textId="77777777" w:rsidR="00EB6D38" w:rsidRPr="00BD0D9A" w:rsidRDefault="005D69A9" w:rsidP="005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F3FFDE6" w14:textId="77777777" w:rsidR="00EB6D38" w:rsidRPr="00BD0D9A" w:rsidRDefault="005D69A9" w:rsidP="005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4FC177B" w14:textId="77777777" w:rsidR="00EB6D38" w:rsidRPr="00BD0D9A" w:rsidRDefault="005D69A9" w:rsidP="005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D69A9" w:rsidRPr="00BD0D9A" w14:paraId="7FF24B77" w14:textId="77777777" w:rsidTr="00BD0D9A">
        <w:tc>
          <w:tcPr>
            <w:tcW w:w="3652" w:type="dxa"/>
          </w:tcPr>
          <w:p w14:paraId="65293620" w14:textId="77777777" w:rsidR="00EB6D38" w:rsidRPr="00BD0D9A" w:rsidRDefault="00EB6D38" w:rsidP="00E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Малокомплектные школы</w:t>
            </w:r>
          </w:p>
        </w:tc>
        <w:tc>
          <w:tcPr>
            <w:tcW w:w="1240" w:type="dxa"/>
            <w:shd w:val="clear" w:color="auto" w:fill="auto"/>
          </w:tcPr>
          <w:p w14:paraId="790E4928" w14:textId="77777777" w:rsidR="00EB6D38" w:rsidRPr="00BD0D9A" w:rsidRDefault="0027752D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14:paraId="34197413" w14:textId="77777777" w:rsidR="00EB6D38" w:rsidRPr="00BD0D9A" w:rsidRDefault="0027752D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14:paraId="4F86D026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01EC1414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8CB07AD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A9" w:rsidRPr="00BD0D9A" w14:paraId="7CA01587" w14:textId="77777777" w:rsidTr="00BD0D9A">
        <w:tc>
          <w:tcPr>
            <w:tcW w:w="3652" w:type="dxa"/>
          </w:tcPr>
          <w:p w14:paraId="0D46205A" w14:textId="77777777" w:rsidR="00EB6D38" w:rsidRPr="00BD0D9A" w:rsidRDefault="00EB6D38" w:rsidP="0009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Немалокомплектные школы (с численностью учащихся до 250 человек)</w:t>
            </w:r>
          </w:p>
        </w:tc>
        <w:tc>
          <w:tcPr>
            <w:tcW w:w="1240" w:type="dxa"/>
            <w:shd w:val="clear" w:color="auto" w:fill="auto"/>
          </w:tcPr>
          <w:p w14:paraId="5653C395" w14:textId="77777777" w:rsidR="00EB6D38" w:rsidRPr="00BD0D9A" w:rsidRDefault="0027752D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</w:tcPr>
          <w:p w14:paraId="66830F62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4CF1FDCA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7AA20A64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575A0A1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A9" w:rsidRPr="00BD0D9A" w14:paraId="66138D1B" w14:textId="77777777" w:rsidTr="00BD0D9A">
        <w:tc>
          <w:tcPr>
            <w:tcW w:w="3652" w:type="dxa"/>
          </w:tcPr>
          <w:p w14:paraId="2466E277" w14:textId="77777777" w:rsidR="00EB6D38" w:rsidRPr="00BD0D9A" w:rsidRDefault="00EB6D38" w:rsidP="00E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Районные, сельские и городские школы (с численностью учащихся более 250 человек)</w:t>
            </w:r>
          </w:p>
        </w:tc>
        <w:tc>
          <w:tcPr>
            <w:tcW w:w="1240" w:type="dxa"/>
            <w:shd w:val="clear" w:color="auto" w:fill="auto"/>
          </w:tcPr>
          <w:p w14:paraId="1A0AC3FA" w14:textId="77777777" w:rsidR="00EB6D38" w:rsidRPr="00BD0D9A" w:rsidRDefault="0027752D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shd w:val="clear" w:color="auto" w:fill="auto"/>
          </w:tcPr>
          <w:p w14:paraId="2A0D1202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2789571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7709EB29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28F7F4D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A9" w:rsidRPr="00BD0D9A" w14:paraId="19492A03" w14:textId="77777777" w:rsidTr="00BD0D9A">
        <w:tc>
          <w:tcPr>
            <w:tcW w:w="3652" w:type="dxa"/>
          </w:tcPr>
          <w:p w14:paraId="17192060" w14:textId="77777777" w:rsidR="00EB6D38" w:rsidRPr="00BD0D9A" w:rsidRDefault="00EB6D38" w:rsidP="00E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Школы г.о. Самары и г.о. Тольятти</w:t>
            </w:r>
          </w:p>
        </w:tc>
        <w:tc>
          <w:tcPr>
            <w:tcW w:w="1240" w:type="dxa"/>
            <w:shd w:val="clear" w:color="auto" w:fill="auto"/>
          </w:tcPr>
          <w:p w14:paraId="39FBB501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085BAEB3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4049B982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675E77B5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2E233F89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A9" w:rsidRPr="00BD0D9A" w14:paraId="3C6226A7" w14:textId="77777777" w:rsidTr="00BD0D9A">
        <w:tc>
          <w:tcPr>
            <w:tcW w:w="3652" w:type="dxa"/>
          </w:tcPr>
          <w:p w14:paraId="26DD7442" w14:textId="77777777" w:rsidR="00EB6D38" w:rsidRPr="00BD0D9A" w:rsidRDefault="005D69A9" w:rsidP="00E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Школы с углубленным изучением отдельных предметов, лицеи и гимназии</w:t>
            </w:r>
          </w:p>
        </w:tc>
        <w:tc>
          <w:tcPr>
            <w:tcW w:w="1240" w:type="dxa"/>
            <w:shd w:val="clear" w:color="auto" w:fill="auto"/>
          </w:tcPr>
          <w:p w14:paraId="18C1C02D" w14:textId="77777777" w:rsidR="00EB6D38" w:rsidRPr="00BD0D9A" w:rsidRDefault="0027752D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14:paraId="5BF63AAA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10356E11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6CCC41A3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72FF04A5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A9" w:rsidRPr="00BD0D9A" w14:paraId="42B09549" w14:textId="77777777" w:rsidTr="00BD0D9A">
        <w:tc>
          <w:tcPr>
            <w:tcW w:w="3652" w:type="dxa"/>
          </w:tcPr>
          <w:p w14:paraId="1C71A020" w14:textId="77777777" w:rsidR="00EB6D38" w:rsidRPr="00BD0D9A" w:rsidRDefault="005D69A9" w:rsidP="00E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A">
              <w:rPr>
                <w:rFonts w:ascii="Times New Roman" w:hAnsi="Times New Roman" w:cs="Times New Roman"/>
                <w:sz w:val="24"/>
                <w:szCs w:val="24"/>
              </w:rPr>
              <w:t>Начальные школы</w:t>
            </w:r>
          </w:p>
        </w:tc>
        <w:tc>
          <w:tcPr>
            <w:tcW w:w="1240" w:type="dxa"/>
            <w:shd w:val="clear" w:color="auto" w:fill="auto"/>
          </w:tcPr>
          <w:p w14:paraId="4E189BBA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211B1FF0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28A50D36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EF88DFB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006BCD53" w14:textId="77777777" w:rsidR="00EB6D38" w:rsidRPr="00BD0D9A" w:rsidRDefault="00EB6D38" w:rsidP="00E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BEAD7" w14:textId="77777777" w:rsidR="00EB6D38" w:rsidRPr="00BD0D9A" w:rsidRDefault="00EB6D38" w:rsidP="00EB6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4CE676" w14:textId="77777777" w:rsidR="006D508B" w:rsidRPr="00BD0D9A" w:rsidRDefault="005D69A9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9A">
        <w:rPr>
          <w:rFonts w:ascii="Times New Roman" w:hAnsi="Times New Roman" w:cs="Times New Roman"/>
          <w:sz w:val="28"/>
          <w:szCs w:val="28"/>
        </w:rPr>
        <w:t>По итогам рейтингования в зеленую</w:t>
      </w:r>
      <w:r w:rsidR="001A6D9F" w:rsidRPr="00BD0D9A">
        <w:rPr>
          <w:rFonts w:ascii="Times New Roman" w:hAnsi="Times New Roman" w:cs="Times New Roman"/>
          <w:sz w:val="28"/>
          <w:szCs w:val="28"/>
        </w:rPr>
        <w:t xml:space="preserve"> </w:t>
      </w:r>
      <w:r w:rsidR="009C0A93">
        <w:rPr>
          <w:rFonts w:ascii="Times New Roman" w:hAnsi="Times New Roman" w:cs="Times New Roman"/>
          <w:sz w:val="28"/>
          <w:szCs w:val="28"/>
        </w:rPr>
        <w:t xml:space="preserve">зону попали </w:t>
      </w:r>
      <w:r w:rsidR="0027752D" w:rsidRPr="00BD0D9A">
        <w:rPr>
          <w:rFonts w:ascii="Times New Roman" w:hAnsi="Times New Roman" w:cs="Times New Roman"/>
          <w:sz w:val="28"/>
          <w:szCs w:val="28"/>
        </w:rPr>
        <w:t>10</w:t>
      </w:r>
      <w:r w:rsidRPr="00BD0D9A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27752D" w:rsidRPr="00BD0D9A">
        <w:rPr>
          <w:rFonts w:ascii="Times New Roman" w:hAnsi="Times New Roman" w:cs="Times New Roman"/>
          <w:sz w:val="28"/>
          <w:szCs w:val="28"/>
        </w:rPr>
        <w:t>35</w:t>
      </w:r>
      <w:r w:rsidRPr="00BD0D9A">
        <w:rPr>
          <w:rFonts w:ascii="Times New Roman" w:hAnsi="Times New Roman" w:cs="Times New Roman"/>
          <w:sz w:val="28"/>
          <w:szCs w:val="28"/>
        </w:rPr>
        <w:t>% от общего количества школ, принявших участие в рейтинговании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, </w:t>
      </w:r>
      <w:r w:rsidR="0027752D" w:rsidRPr="00BD0D9A">
        <w:rPr>
          <w:rFonts w:ascii="Times New Roman" w:hAnsi="Times New Roman" w:cs="Times New Roman"/>
          <w:i/>
          <w:sz w:val="28"/>
          <w:szCs w:val="28"/>
        </w:rPr>
        <w:t>в 2019</w:t>
      </w:r>
      <w:r w:rsidR="006D508B" w:rsidRPr="00BD0D9A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9C0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D9F" w:rsidRPr="00BD0D9A">
        <w:rPr>
          <w:rFonts w:ascii="Times New Roman" w:hAnsi="Times New Roman" w:cs="Times New Roman"/>
          <w:sz w:val="28"/>
          <w:szCs w:val="28"/>
        </w:rPr>
        <w:t>–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 </w:t>
      </w:r>
      <w:r w:rsidR="009C0A93">
        <w:rPr>
          <w:rFonts w:ascii="Times New Roman" w:hAnsi="Times New Roman" w:cs="Times New Roman"/>
          <w:sz w:val="28"/>
          <w:szCs w:val="28"/>
        </w:rPr>
        <w:t xml:space="preserve">13 школ </w:t>
      </w:r>
      <w:r w:rsidR="0027752D" w:rsidRPr="00BD0D9A">
        <w:rPr>
          <w:rFonts w:ascii="Times New Roman" w:hAnsi="Times New Roman" w:cs="Times New Roman"/>
          <w:sz w:val="28"/>
          <w:szCs w:val="28"/>
        </w:rPr>
        <w:t>48</w:t>
      </w:r>
      <w:r w:rsidR="006D508B" w:rsidRPr="00BD0D9A">
        <w:rPr>
          <w:rFonts w:ascii="Times New Roman" w:hAnsi="Times New Roman" w:cs="Times New Roman"/>
          <w:sz w:val="28"/>
          <w:szCs w:val="28"/>
        </w:rPr>
        <w:t>%</w:t>
      </w:r>
      <w:r w:rsidR="006D508B" w:rsidRPr="00BD0D9A">
        <w:rPr>
          <w:rFonts w:ascii="Times New Roman" w:hAnsi="Times New Roman" w:cs="Times New Roman"/>
          <w:i/>
          <w:sz w:val="28"/>
          <w:szCs w:val="28"/>
        </w:rPr>
        <w:t>)</w:t>
      </w:r>
      <w:r w:rsidRPr="00BD0D9A">
        <w:rPr>
          <w:rFonts w:ascii="Times New Roman" w:hAnsi="Times New Roman" w:cs="Times New Roman"/>
          <w:sz w:val="28"/>
          <w:szCs w:val="28"/>
        </w:rPr>
        <w:t xml:space="preserve">, в красную </w:t>
      </w:r>
      <w:r w:rsidR="0027752D" w:rsidRPr="00BD0D9A">
        <w:rPr>
          <w:rFonts w:ascii="Times New Roman" w:hAnsi="Times New Roman" w:cs="Times New Roman"/>
          <w:sz w:val="28"/>
          <w:szCs w:val="28"/>
        </w:rPr>
        <w:t>3</w:t>
      </w:r>
      <w:r w:rsidRPr="00BD0D9A">
        <w:rPr>
          <w:rFonts w:ascii="Times New Roman" w:hAnsi="Times New Roman" w:cs="Times New Roman"/>
          <w:sz w:val="28"/>
          <w:szCs w:val="28"/>
        </w:rPr>
        <w:t xml:space="preserve"> (</w:t>
      </w:r>
      <w:r w:rsidR="0027752D" w:rsidRPr="00BD0D9A">
        <w:rPr>
          <w:rFonts w:ascii="Times New Roman" w:hAnsi="Times New Roman" w:cs="Times New Roman"/>
          <w:sz w:val="28"/>
          <w:szCs w:val="28"/>
        </w:rPr>
        <w:t>10</w:t>
      </w:r>
      <w:r w:rsidRPr="00BD0D9A">
        <w:rPr>
          <w:rFonts w:ascii="Times New Roman" w:hAnsi="Times New Roman" w:cs="Times New Roman"/>
          <w:sz w:val="28"/>
          <w:szCs w:val="28"/>
        </w:rPr>
        <w:t>% от общего количества школ, принявших участие в рейтинговании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, </w:t>
      </w:r>
      <w:r w:rsidR="0027752D" w:rsidRPr="00BD0D9A">
        <w:rPr>
          <w:rFonts w:ascii="Times New Roman" w:hAnsi="Times New Roman" w:cs="Times New Roman"/>
          <w:i/>
          <w:sz w:val="28"/>
          <w:szCs w:val="28"/>
        </w:rPr>
        <w:t xml:space="preserve">в 2019 </w:t>
      </w:r>
      <w:r w:rsidR="006D508B" w:rsidRPr="00BD0D9A">
        <w:rPr>
          <w:rFonts w:ascii="Times New Roman" w:hAnsi="Times New Roman" w:cs="Times New Roman"/>
          <w:i/>
          <w:sz w:val="28"/>
          <w:szCs w:val="28"/>
        </w:rPr>
        <w:t>году</w:t>
      </w:r>
      <w:r w:rsidR="00A51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D9F" w:rsidRPr="00BD0D9A">
        <w:rPr>
          <w:rFonts w:ascii="Times New Roman" w:hAnsi="Times New Roman" w:cs="Times New Roman"/>
          <w:sz w:val="28"/>
          <w:szCs w:val="28"/>
        </w:rPr>
        <w:t>–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 </w:t>
      </w:r>
      <w:r w:rsidR="0027752D" w:rsidRPr="00BD0D9A">
        <w:rPr>
          <w:rFonts w:ascii="Times New Roman" w:hAnsi="Times New Roman" w:cs="Times New Roman"/>
          <w:sz w:val="28"/>
          <w:szCs w:val="28"/>
        </w:rPr>
        <w:t>0</w:t>
      </w:r>
      <w:r w:rsidR="006D508B" w:rsidRPr="00BD0D9A">
        <w:rPr>
          <w:rFonts w:ascii="Times New Roman" w:hAnsi="Times New Roman" w:cs="Times New Roman"/>
          <w:sz w:val="28"/>
          <w:szCs w:val="28"/>
        </w:rPr>
        <w:t>%</w:t>
      </w:r>
      <w:r w:rsidRPr="00BD0D9A">
        <w:rPr>
          <w:rFonts w:ascii="Times New Roman" w:hAnsi="Times New Roman" w:cs="Times New Roman"/>
          <w:sz w:val="28"/>
          <w:szCs w:val="28"/>
        </w:rPr>
        <w:t xml:space="preserve">). В желтой зоне расположилось </w:t>
      </w:r>
      <w:r w:rsidR="0027752D" w:rsidRPr="00BD0D9A">
        <w:rPr>
          <w:rFonts w:ascii="Times New Roman" w:hAnsi="Times New Roman" w:cs="Times New Roman"/>
          <w:sz w:val="28"/>
          <w:szCs w:val="28"/>
        </w:rPr>
        <w:t xml:space="preserve">16 </w:t>
      </w:r>
      <w:r w:rsidRPr="00BD0D9A">
        <w:rPr>
          <w:rFonts w:ascii="Times New Roman" w:hAnsi="Times New Roman" w:cs="Times New Roman"/>
          <w:sz w:val="28"/>
          <w:szCs w:val="28"/>
        </w:rPr>
        <w:t>школ (</w:t>
      </w:r>
      <w:r w:rsidR="0027752D" w:rsidRPr="00BD0D9A">
        <w:rPr>
          <w:rFonts w:ascii="Times New Roman" w:hAnsi="Times New Roman" w:cs="Times New Roman"/>
          <w:sz w:val="28"/>
          <w:szCs w:val="28"/>
        </w:rPr>
        <w:t>55</w:t>
      </w:r>
      <w:r w:rsidRPr="00BD0D9A">
        <w:rPr>
          <w:rFonts w:ascii="Times New Roman" w:hAnsi="Times New Roman" w:cs="Times New Roman"/>
          <w:sz w:val="28"/>
          <w:szCs w:val="28"/>
        </w:rPr>
        <w:t>% от общего количества школ, принявших участие в рейтинговании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, </w:t>
      </w:r>
      <w:r w:rsidR="00BD0D9A" w:rsidRPr="00BD0D9A">
        <w:rPr>
          <w:rFonts w:ascii="Times New Roman" w:hAnsi="Times New Roman" w:cs="Times New Roman"/>
          <w:i/>
          <w:sz w:val="28"/>
          <w:szCs w:val="28"/>
        </w:rPr>
        <w:t>в 2019</w:t>
      </w:r>
      <w:r w:rsidR="006D508B" w:rsidRPr="00BD0D9A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A511D7">
        <w:rPr>
          <w:rFonts w:ascii="Times New Roman" w:hAnsi="Times New Roman" w:cs="Times New Roman"/>
          <w:i/>
          <w:sz w:val="28"/>
          <w:szCs w:val="28"/>
        </w:rPr>
        <w:t xml:space="preserve"> 14 школ</w:t>
      </w:r>
      <w:r w:rsidR="001A6D9F" w:rsidRPr="00BD0D9A">
        <w:rPr>
          <w:rFonts w:ascii="Times New Roman" w:hAnsi="Times New Roman" w:cs="Times New Roman"/>
          <w:sz w:val="28"/>
          <w:szCs w:val="28"/>
        </w:rPr>
        <w:t>–</w:t>
      </w:r>
      <w:r w:rsidR="006D508B" w:rsidRPr="00BD0D9A">
        <w:rPr>
          <w:rFonts w:ascii="Times New Roman" w:hAnsi="Times New Roman" w:cs="Times New Roman"/>
          <w:sz w:val="28"/>
          <w:szCs w:val="28"/>
        </w:rPr>
        <w:t xml:space="preserve"> </w:t>
      </w:r>
      <w:r w:rsidR="00BD0D9A" w:rsidRPr="00BD0D9A">
        <w:rPr>
          <w:rFonts w:ascii="Times New Roman" w:hAnsi="Times New Roman" w:cs="Times New Roman"/>
          <w:sz w:val="28"/>
          <w:szCs w:val="28"/>
        </w:rPr>
        <w:t>52</w:t>
      </w:r>
      <w:r w:rsidR="006D508B" w:rsidRPr="00BD0D9A">
        <w:rPr>
          <w:rFonts w:ascii="Times New Roman" w:hAnsi="Times New Roman" w:cs="Times New Roman"/>
          <w:sz w:val="28"/>
          <w:szCs w:val="28"/>
        </w:rPr>
        <w:t>%</w:t>
      </w:r>
      <w:r w:rsidRPr="00BD0D9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1322B17" w14:textId="77777777" w:rsidR="002B3586" w:rsidRDefault="00094036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9A">
        <w:rPr>
          <w:rFonts w:ascii="Times New Roman" w:hAnsi="Times New Roman" w:cs="Times New Roman"/>
          <w:sz w:val="28"/>
          <w:szCs w:val="28"/>
        </w:rPr>
        <w:t>Информация о распределении образовательных организаций по зонам в разрезе кластеров и групп представлена в таблице 2.</w:t>
      </w:r>
    </w:p>
    <w:p w14:paraId="7CABCC3F" w14:textId="56355AC8" w:rsidR="00BD0D9A" w:rsidRDefault="00BD0D9A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890EF" w14:textId="100CF858" w:rsidR="003E0F6B" w:rsidRDefault="003E0F6B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00170" w14:textId="77777777" w:rsidR="003E0F6B" w:rsidRDefault="003E0F6B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7843F" w14:textId="77777777" w:rsidR="00A511D7" w:rsidRDefault="00A511D7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957E7" w14:textId="77777777" w:rsidR="006D350D" w:rsidRDefault="006D350D" w:rsidP="006D350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1134"/>
        <w:gridCol w:w="709"/>
        <w:gridCol w:w="1134"/>
        <w:gridCol w:w="814"/>
      </w:tblGrid>
      <w:tr w:rsidR="00094036" w:rsidRPr="00094036" w14:paraId="6885D9A7" w14:textId="77777777" w:rsidTr="006D350D">
        <w:trPr>
          <w:tblHeader/>
        </w:trPr>
        <w:tc>
          <w:tcPr>
            <w:tcW w:w="4361" w:type="dxa"/>
            <w:vMerge w:val="restart"/>
          </w:tcPr>
          <w:p w14:paraId="771E0BC9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Кластер/группа</w:t>
            </w:r>
          </w:p>
        </w:tc>
        <w:tc>
          <w:tcPr>
            <w:tcW w:w="1701" w:type="dxa"/>
            <w:gridSpan w:val="2"/>
          </w:tcPr>
          <w:p w14:paraId="56B71A2D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«Зеленая»</w:t>
            </w:r>
          </w:p>
        </w:tc>
        <w:tc>
          <w:tcPr>
            <w:tcW w:w="1843" w:type="dxa"/>
            <w:gridSpan w:val="2"/>
          </w:tcPr>
          <w:p w14:paraId="49740970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«Желтая»</w:t>
            </w:r>
          </w:p>
        </w:tc>
        <w:tc>
          <w:tcPr>
            <w:tcW w:w="1948" w:type="dxa"/>
            <w:gridSpan w:val="2"/>
          </w:tcPr>
          <w:p w14:paraId="039AE668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«Красная»</w:t>
            </w:r>
          </w:p>
        </w:tc>
      </w:tr>
      <w:tr w:rsidR="00094036" w:rsidRPr="00094036" w14:paraId="3FD19130" w14:textId="77777777" w:rsidTr="00BD0D9A">
        <w:trPr>
          <w:tblHeader/>
        </w:trPr>
        <w:tc>
          <w:tcPr>
            <w:tcW w:w="4361" w:type="dxa"/>
            <w:vMerge/>
          </w:tcPr>
          <w:p w14:paraId="71FBCC82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E18632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E60673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926542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437C00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902D5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55EEA8E1" w14:textId="77777777" w:rsidR="00094036" w:rsidRPr="00094036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036" w:rsidRPr="00094036" w14:paraId="1240B126" w14:textId="77777777" w:rsidTr="00BD0D9A">
        <w:tc>
          <w:tcPr>
            <w:tcW w:w="4361" w:type="dxa"/>
          </w:tcPr>
          <w:p w14:paraId="65BBA2EC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Малокомплектные школы</w:t>
            </w:r>
          </w:p>
        </w:tc>
        <w:tc>
          <w:tcPr>
            <w:tcW w:w="992" w:type="dxa"/>
            <w:shd w:val="clear" w:color="auto" w:fill="auto"/>
          </w:tcPr>
          <w:p w14:paraId="6A661252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D9C4C7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5F033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0A8D80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E33667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BAACB28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7F940095" w14:textId="77777777" w:rsidTr="006D350D">
        <w:tc>
          <w:tcPr>
            <w:tcW w:w="4361" w:type="dxa"/>
            <w:shd w:val="clear" w:color="auto" w:fill="auto"/>
          </w:tcPr>
          <w:p w14:paraId="56D8BCC5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53CEB3B9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D19819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C4D36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EE9B2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C278A2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69AE6C6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2546CC2F" w14:textId="77777777" w:rsidTr="00BD0D9A">
        <w:tc>
          <w:tcPr>
            <w:tcW w:w="4361" w:type="dxa"/>
          </w:tcPr>
          <w:p w14:paraId="6BE75F58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14:paraId="26419FB1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98125B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6B050AB7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7910A2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7FDDF6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14:paraId="7A72E84D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4036" w:rsidRPr="00094036" w14:paraId="5397C7D2" w14:textId="77777777" w:rsidTr="00BD0D9A">
        <w:tc>
          <w:tcPr>
            <w:tcW w:w="4361" w:type="dxa"/>
          </w:tcPr>
          <w:p w14:paraId="2813E471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14:paraId="1E2F93D3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246D827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2DF031F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0878386" w14:textId="77777777" w:rsidR="00094036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39CD5531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54A0468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3368A3C1" w14:textId="77777777" w:rsidTr="00BD0D9A">
        <w:tc>
          <w:tcPr>
            <w:tcW w:w="4361" w:type="dxa"/>
          </w:tcPr>
          <w:p w14:paraId="00D9AC6B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14:paraId="39B83247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DAA7A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320A1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B94920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3742BE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C083F1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4C598700" w14:textId="77777777" w:rsidTr="00BD0D9A">
        <w:tc>
          <w:tcPr>
            <w:tcW w:w="4361" w:type="dxa"/>
          </w:tcPr>
          <w:p w14:paraId="505EF383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14:paraId="65B0BE9B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8D2E3A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3352D1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FCFD69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9264C2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930487B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19BE90F9" w14:textId="77777777" w:rsidTr="00BD0D9A">
        <w:tc>
          <w:tcPr>
            <w:tcW w:w="4361" w:type="dxa"/>
          </w:tcPr>
          <w:p w14:paraId="219CEFA2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14:paraId="1CA1CB28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FB84F1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27C900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56C85D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515694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173277B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6" w:rsidRPr="00094036" w14:paraId="1A7D423F" w14:textId="77777777" w:rsidTr="00BD0D9A">
        <w:tc>
          <w:tcPr>
            <w:tcW w:w="4361" w:type="dxa"/>
          </w:tcPr>
          <w:p w14:paraId="3ECC5A87" w14:textId="77777777" w:rsidR="00094036" w:rsidRPr="00094036" w:rsidRDefault="006D350D" w:rsidP="006D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Немалокомплектные школы </w:t>
            </w:r>
            <w:r w:rsidR="00094036" w:rsidRPr="00094036">
              <w:rPr>
                <w:rFonts w:ascii="Times New Roman" w:hAnsi="Times New Roman" w:cs="Times New Roman"/>
                <w:sz w:val="24"/>
                <w:szCs w:val="24"/>
              </w:rPr>
              <w:t>(с численностью учащихся до 250 человек)</w:t>
            </w:r>
          </w:p>
        </w:tc>
        <w:tc>
          <w:tcPr>
            <w:tcW w:w="992" w:type="dxa"/>
            <w:shd w:val="clear" w:color="auto" w:fill="auto"/>
          </w:tcPr>
          <w:p w14:paraId="40B9BE1E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BF4CE8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F6291D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94064A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22D09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046782E" w14:textId="77777777" w:rsidR="00094036" w:rsidRPr="00094036" w:rsidRDefault="00094036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25DC31A7" w14:textId="77777777" w:rsidTr="00BD0D9A">
        <w:tc>
          <w:tcPr>
            <w:tcW w:w="4361" w:type="dxa"/>
          </w:tcPr>
          <w:p w14:paraId="526333F1" w14:textId="77777777" w:rsidR="006D350D" w:rsidRDefault="006D350D" w:rsidP="006D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42CC8236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AC2D68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56B5CF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89CDE4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ACA23C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9D89BC2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1A1F4999" w14:textId="77777777" w:rsidTr="00BD0D9A">
        <w:tc>
          <w:tcPr>
            <w:tcW w:w="4361" w:type="dxa"/>
          </w:tcPr>
          <w:p w14:paraId="0B6994C9" w14:textId="77777777" w:rsidR="006D350D" w:rsidRPr="00094036" w:rsidRDefault="006D350D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14:paraId="6C7D9093" w14:textId="77777777" w:rsidR="006D350D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8204207" w14:textId="77777777" w:rsidR="006D350D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7891CC4C" w14:textId="77777777" w:rsidR="006D350D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5783F0" w14:textId="77777777" w:rsidR="006D350D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146D3946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D3AF6EA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4F4386BF" w14:textId="77777777" w:rsidTr="00BD0D9A">
        <w:tc>
          <w:tcPr>
            <w:tcW w:w="4361" w:type="dxa"/>
          </w:tcPr>
          <w:p w14:paraId="3D573D36" w14:textId="77777777" w:rsidR="006D350D" w:rsidRPr="00094036" w:rsidRDefault="006D350D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14:paraId="56D41729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8951DE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16808D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4E5EF6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9DF6FB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218DF83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10AFBB3E" w14:textId="77777777" w:rsidTr="00BD0D9A">
        <w:tc>
          <w:tcPr>
            <w:tcW w:w="4361" w:type="dxa"/>
          </w:tcPr>
          <w:p w14:paraId="6C952546" w14:textId="77777777" w:rsidR="006D350D" w:rsidRPr="00094036" w:rsidRDefault="006D350D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14:paraId="30C3F11B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056A41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CA2A76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CBCB75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91221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F4978E6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75BAA542" w14:textId="77777777" w:rsidTr="00BD0D9A">
        <w:tc>
          <w:tcPr>
            <w:tcW w:w="4361" w:type="dxa"/>
          </w:tcPr>
          <w:p w14:paraId="40AEE907" w14:textId="77777777" w:rsidR="006D350D" w:rsidRPr="00094036" w:rsidRDefault="006D350D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14:paraId="112E9187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91B5AB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F341DA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323525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D841D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33224CD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217C4B92" w14:textId="77777777" w:rsidTr="00BD0D9A">
        <w:tc>
          <w:tcPr>
            <w:tcW w:w="4361" w:type="dxa"/>
          </w:tcPr>
          <w:p w14:paraId="1462DE8C" w14:textId="77777777" w:rsidR="006D350D" w:rsidRPr="00094036" w:rsidRDefault="006D350D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14:paraId="30006738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849854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D47ED8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130460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9BC3E5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8B70D0B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0F4D2965" w14:textId="77777777" w:rsidTr="00BD0D9A">
        <w:tc>
          <w:tcPr>
            <w:tcW w:w="4361" w:type="dxa"/>
          </w:tcPr>
          <w:p w14:paraId="386BDB29" w14:textId="77777777" w:rsidR="006D350D" w:rsidRDefault="006D350D" w:rsidP="006D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Районные, сельские и городские школы (с численностью учащихся более 250 человек)</w:t>
            </w:r>
          </w:p>
        </w:tc>
        <w:tc>
          <w:tcPr>
            <w:tcW w:w="992" w:type="dxa"/>
            <w:shd w:val="clear" w:color="auto" w:fill="auto"/>
          </w:tcPr>
          <w:p w14:paraId="1CC37370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30445E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BB71DD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BE91A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FA5EAA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80E7FE4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0D" w:rsidRPr="00094036" w14:paraId="5D6D44B9" w14:textId="77777777" w:rsidTr="00BD0D9A">
        <w:tc>
          <w:tcPr>
            <w:tcW w:w="4361" w:type="dxa"/>
          </w:tcPr>
          <w:p w14:paraId="1E39B9D2" w14:textId="77777777" w:rsidR="006D350D" w:rsidRDefault="006D350D" w:rsidP="0032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279A749F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78CE9A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9AD7CB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554550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50DB3D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DF79072" w14:textId="77777777" w:rsidR="006D350D" w:rsidRPr="00094036" w:rsidRDefault="006D350D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2C34EB8C" w14:textId="77777777" w:rsidTr="00BD0D9A">
        <w:tc>
          <w:tcPr>
            <w:tcW w:w="4361" w:type="dxa"/>
          </w:tcPr>
          <w:p w14:paraId="43F248D8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14:paraId="40E165ED" w14:textId="77777777" w:rsidR="00BD0D9A" w:rsidRPr="00094036" w:rsidRDefault="00BD0D9A" w:rsidP="0009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101EAC" w14:textId="77777777" w:rsidR="00BD0D9A" w:rsidRPr="00094036" w:rsidRDefault="00BD0D9A" w:rsidP="0009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F7583B3" w14:textId="77777777" w:rsidR="00BD0D9A" w:rsidRPr="00094036" w:rsidRDefault="00BD0D9A" w:rsidP="0009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A4A545A" w14:textId="77777777" w:rsidR="00BD0D9A" w:rsidRPr="00094036" w:rsidRDefault="00BD0D9A" w:rsidP="0009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14:paraId="5092D0DE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B63BC2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3DC71E3C" w14:textId="77777777" w:rsidTr="00BD0D9A">
        <w:tc>
          <w:tcPr>
            <w:tcW w:w="4361" w:type="dxa"/>
          </w:tcPr>
          <w:p w14:paraId="053D1E1F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14:paraId="14B950F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632AE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71DBB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063E91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9B00A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175583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489983DC" w14:textId="77777777" w:rsidTr="00BD0D9A">
        <w:tc>
          <w:tcPr>
            <w:tcW w:w="4361" w:type="dxa"/>
          </w:tcPr>
          <w:p w14:paraId="1ADFCA3A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14:paraId="165DD22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54467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0E9D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B80BC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A8213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50E171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62FAD79" w14:textId="77777777" w:rsidTr="00BD0D9A">
        <w:tc>
          <w:tcPr>
            <w:tcW w:w="4361" w:type="dxa"/>
          </w:tcPr>
          <w:p w14:paraId="44645DF9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14:paraId="5975E522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E434B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C7823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DB25C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448301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4629D0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409DC09" w14:textId="77777777" w:rsidTr="00BD0D9A">
        <w:tc>
          <w:tcPr>
            <w:tcW w:w="4361" w:type="dxa"/>
          </w:tcPr>
          <w:p w14:paraId="7E1EEC2C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14:paraId="03573F7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294B1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32429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316C2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0EF11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6436F1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1E5F324" w14:textId="77777777" w:rsidTr="00BD0D9A">
        <w:tc>
          <w:tcPr>
            <w:tcW w:w="4361" w:type="dxa"/>
          </w:tcPr>
          <w:p w14:paraId="194B29D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Школы г.о. Самары и г.о. Тольятти</w:t>
            </w:r>
          </w:p>
        </w:tc>
        <w:tc>
          <w:tcPr>
            <w:tcW w:w="992" w:type="dxa"/>
            <w:shd w:val="clear" w:color="auto" w:fill="auto"/>
          </w:tcPr>
          <w:p w14:paraId="7390545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00CC3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7842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85465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E7C88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B05A05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4263921C" w14:textId="77777777" w:rsidTr="00BD0D9A">
        <w:tc>
          <w:tcPr>
            <w:tcW w:w="4361" w:type="dxa"/>
          </w:tcPr>
          <w:p w14:paraId="7DAD8085" w14:textId="77777777" w:rsidR="00BD0D9A" w:rsidRDefault="00BD0D9A" w:rsidP="0032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0428635C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78696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70A25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1071C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E952B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516AFD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7FA9ECCB" w14:textId="77777777" w:rsidTr="00BD0D9A">
        <w:tc>
          <w:tcPr>
            <w:tcW w:w="4361" w:type="dxa"/>
          </w:tcPr>
          <w:p w14:paraId="00E903F5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14:paraId="064981EF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D0A5C9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218E8C4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A8CA6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A698AE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E020C9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450488E2" w14:textId="77777777" w:rsidTr="00BD0D9A">
        <w:tc>
          <w:tcPr>
            <w:tcW w:w="4361" w:type="dxa"/>
          </w:tcPr>
          <w:p w14:paraId="34EE3630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14:paraId="31A18E7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E2C8C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3CCBC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61D96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DDE49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E963F3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4234A32E" w14:textId="77777777" w:rsidTr="00BD0D9A">
        <w:tc>
          <w:tcPr>
            <w:tcW w:w="4361" w:type="dxa"/>
          </w:tcPr>
          <w:p w14:paraId="5A0426C2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14:paraId="6C4FC67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7D322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F9A5C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58E80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CA4B9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4C344D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7673255" w14:textId="77777777" w:rsidTr="00BD0D9A">
        <w:tc>
          <w:tcPr>
            <w:tcW w:w="4361" w:type="dxa"/>
          </w:tcPr>
          <w:p w14:paraId="7864E297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14:paraId="5155B49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FECB51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CACBE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FE135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39056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691834E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30A3296E" w14:textId="77777777" w:rsidTr="00BD0D9A">
        <w:tc>
          <w:tcPr>
            <w:tcW w:w="4361" w:type="dxa"/>
          </w:tcPr>
          <w:p w14:paraId="2D02CF68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14:paraId="5FDB8B2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76C7E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E026EF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42913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CAB90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928787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2A961B0" w14:textId="77777777" w:rsidTr="00BD0D9A">
        <w:tc>
          <w:tcPr>
            <w:tcW w:w="4361" w:type="dxa"/>
          </w:tcPr>
          <w:p w14:paraId="7E792884" w14:textId="77777777" w:rsidR="00BD0D9A" w:rsidRPr="00094036" w:rsidRDefault="00BD0D9A" w:rsidP="006D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углубленным изучением отдельных предметов, лицеи и гимназии</w:t>
            </w:r>
          </w:p>
        </w:tc>
        <w:tc>
          <w:tcPr>
            <w:tcW w:w="992" w:type="dxa"/>
            <w:shd w:val="clear" w:color="auto" w:fill="auto"/>
          </w:tcPr>
          <w:p w14:paraId="09143BB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4323A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BD7DE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5558CF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3CCC1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B6EBF3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5CFB157" w14:textId="77777777" w:rsidTr="00BD0D9A">
        <w:tc>
          <w:tcPr>
            <w:tcW w:w="4361" w:type="dxa"/>
          </w:tcPr>
          <w:p w14:paraId="47158131" w14:textId="77777777" w:rsidR="00BD0D9A" w:rsidRDefault="00BD0D9A" w:rsidP="0032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1F0A0FFE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1438EC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D891A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59487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3D633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B14BE27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66C5D972" w14:textId="77777777" w:rsidTr="00BD0D9A">
        <w:tc>
          <w:tcPr>
            <w:tcW w:w="4361" w:type="dxa"/>
          </w:tcPr>
          <w:p w14:paraId="1BD32D6A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14:paraId="0F81EC5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556FC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ACC29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B0CF6C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125C8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9741E9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745834A" w14:textId="77777777" w:rsidTr="00BD0D9A">
        <w:tc>
          <w:tcPr>
            <w:tcW w:w="4361" w:type="dxa"/>
          </w:tcPr>
          <w:p w14:paraId="4F33E7C5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14:paraId="154F45F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3CB11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6258F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FC73AC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EE42D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D86CBCF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3C1922E4" w14:textId="77777777" w:rsidTr="00BD0D9A">
        <w:tc>
          <w:tcPr>
            <w:tcW w:w="4361" w:type="dxa"/>
          </w:tcPr>
          <w:p w14:paraId="20CA857A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14:paraId="146F59C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D34969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B40421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0F4EA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9A015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08F14A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355447A8" w14:textId="77777777" w:rsidTr="00BD0D9A">
        <w:tc>
          <w:tcPr>
            <w:tcW w:w="4361" w:type="dxa"/>
          </w:tcPr>
          <w:p w14:paraId="2B5C49F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Начальные школы</w:t>
            </w:r>
          </w:p>
        </w:tc>
        <w:tc>
          <w:tcPr>
            <w:tcW w:w="992" w:type="dxa"/>
            <w:shd w:val="clear" w:color="auto" w:fill="auto"/>
          </w:tcPr>
          <w:p w14:paraId="0E8F3B7D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E9F65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9B34FA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4C337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5F0B24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53B0C51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A02D7F2" w14:textId="77777777" w:rsidTr="00BD0D9A">
        <w:tc>
          <w:tcPr>
            <w:tcW w:w="4361" w:type="dxa"/>
          </w:tcPr>
          <w:p w14:paraId="7D4DD5C3" w14:textId="77777777" w:rsidR="00BD0D9A" w:rsidRDefault="00BD0D9A" w:rsidP="0032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14:paraId="2E0EA2F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8E7A6F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FB973E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E5F1B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75300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0B7E616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9A" w:rsidRPr="00094036" w14:paraId="521FC43A" w14:textId="77777777" w:rsidTr="00BD0D9A">
        <w:tc>
          <w:tcPr>
            <w:tcW w:w="4361" w:type="dxa"/>
          </w:tcPr>
          <w:p w14:paraId="3A2345CB" w14:textId="77777777" w:rsidR="00BD0D9A" w:rsidRPr="00094036" w:rsidRDefault="00BD0D9A" w:rsidP="0032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3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14:paraId="76393F48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3D9263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25A2B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E08D57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9B1F4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B0C4E2B" w14:textId="77777777" w:rsidR="00BD0D9A" w:rsidRPr="00094036" w:rsidRDefault="00BD0D9A" w:rsidP="0098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7C19C" w14:textId="77777777" w:rsidR="00A511D7" w:rsidRDefault="00A511D7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B3DA9" w14:textId="77777777" w:rsidR="00094036" w:rsidRDefault="00E076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школ по зонам по каждому показателю представлена на диаграмме.</w:t>
      </w:r>
    </w:p>
    <w:p w14:paraId="2BC95AE1" w14:textId="77777777" w:rsidR="00E076BD" w:rsidRPr="00E076BD" w:rsidRDefault="00E076BD" w:rsidP="00986F5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B04573" w14:textId="77777777" w:rsidR="00E076BD" w:rsidRPr="005D69A9" w:rsidRDefault="00E076BD" w:rsidP="00E07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47E91" wp14:editId="55B860C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653335" w14:textId="77777777" w:rsidR="00E076BD" w:rsidRDefault="00E076BD" w:rsidP="00E076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6A3758" w14:textId="77777777" w:rsidR="00E076BD" w:rsidRPr="00A511D7" w:rsidRDefault="00E076BD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школ (</w:t>
      </w:r>
      <w:r w:rsidR="0082032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03576B">
        <w:t xml:space="preserve"> </w:t>
      </w:r>
      <w:r w:rsidRPr="0003576B">
        <w:rPr>
          <w:rFonts w:ascii="Times New Roman" w:hAnsi="Times New Roman" w:cs="Times New Roman"/>
          <w:sz w:val="28"/>
          <w:szCs w:val="28"/>
        </w:rPr>
        <w:t>от общего количества школ, принявших участие в рейтинговании</w:t>
      </w:r>
      <w:r>
        <w:rPr>
          <w:rFonts w:ascii="Times New Roman" w:hAnsi="Times New Roman" w:cs="Times New Roman"/>
          <w:sz w:val="28"/>
          <w:szCs w:val="28"/>
        </w:rPr>
        <w:t>) попали в</w:t>
      </w:r>
      <w:r w:rsidR="0082032C">
        <w:rPr>
          <w:rFonts w:ascii="Times New Roman" w:hAnsi="Times New Roman" w:cs="Times New Roman"/>
          <w:sz w:val="28"/>
          <w:szCs w:val="28"/>
        </w:rPr>
        <w:t xml:space="preserve"> зеленую зону по показателю</w:t>
      </w:r>
      <w:r w:rsidR="0082032C" w:rsidRPr="0082032C">
        <w:rPr>
          <w:b/>
          <w:bCs/>
          <w:color w:val="000000"/>
          <w:sz w:val="27"/>
          <w:szCs w:val="27"/>
        </w:rPr>
        <w:t xml:space="preserve"> </w:t>
      </w:r>
      <w:r w:rsidR="0082032C" w:rsidRPr="00A511D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Обеспечение формирования навыков ЗОЖ и безопасности у обучающихся</w:t>
      </w:r>
      <w:r w:rsidRPr="00A511D7">
        <w:rPr>
          <w:rFonts w:ascii="Times New Roman" w:hAnsi="Times New Roman" w:cs="Times New Roman"/>
          <w:sz w:val="28"/>
          <w:szCs w:val="28"/>
        </w:rPr>
        <w:t>.</w:t>
      </w:r>
    </w:p>
    <w:p w14:paraId="01DA0290" w14:textId="77777777" w:rsidR="00E076BD" w:rsidRPr="0003576B" w:rsidRDefault="00E076BD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школ (</w:t>
      </w:r>
      <w:r w:rsidR="0082032C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03576B">
        <w:t xml:space="preserve"> </w:t>
      </w:r>
      <w:r w:rsidRPr="0003576B">
        <w:rPr>
          <w:rFonts w:ascii="Times New Roman" w:hAnsi="Times New Roman" w:cs="Times New Roman"/>
          <w:sz w:val="28"/>
          <w:szCs w:val="28"/>
        </w:rPr>
        <w:t>от общего количества школ, принявших участие в рейтинговании</w:t>
      </w:r>
      <w:r>
        <w:rPr>
          <w:rFonts w:ascii="Times New Roman" w:hAnsi="Times New Roman" w:cs="Times New Roman"/>
          <w:sz w:val="28"/>
          <w:szCs w:val="28"/>
        </w:rPr>
        <w:t>) попали в желтую зону по показателю</w:t>
      </w:r>
      <w:r w:rsidR="009D41CD" w:rsidRPr="009D41CD">
        <w:rPr>
          <w:b/>
          <w:bCs/>
          <w:color w:val="000000"/>
          <w:sz w:val="27"/>
          <w:szCs w:val="27"/>
        </w:rPr>
        <w:t xml:space="preserve"> </w:t>
      </w:r>
      <w:r w:rsidR="009D41CD" w:rsidRPr="00A511D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Обеспечение качества массового обучения</w:t>
      </w:r>
      <w:r w:rsidR="009D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02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3A10EC1" w14:textId="77777777" w:rsidR="00E076BD" w:rsidRPr="00F35A34" w:rsidRDefault="00E076BD" w:rsidP="00E07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школ (</w:t>
      </w:r>
      <w:r w:rsidR="0093305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03576B">
        <w:t xml:space="preserve"> </w:t>
      </w:r>
      <w:r w:rsidRPr="0003576B">
        <w:rPr>
          <w:rFonts w:ascii="Times New Roman" w:hAnsi="Times New Roman" w:cs="Times New Roman"/>
          <w:sz w:val="28"/>
          <w:szCs w:val="28"/>
        </w:rPr>
        <w:t>от общего количества школ, принявших участие в рейтинговании</w:t>
      </w:r>
      <w:r>
        <w:rPr>
          <w:rFonts w:ascii="Times New Roman" w:hAnsi="Times New Roman" w:cs="Times New Roman"/>
          <w:sz w:val="28"/>
          <w:szCs w:val="28"/>
        </w:rPr>
        <w:t xml:space="preserve">) попали в красную зону по показателю(ям) </w:t>
      </w:r>
      <w:r w:rsidR="00933054" w:rsidRPr="00A511D7">
        <w:rPr>
          <w:rFonts w:ascii="Times New Roman" w:hAnsi="Times New Roman" w:cs="Times New Roman"/>
          <w:b/>
          <w:sz w:val="28"/>
          <w:szCs w:val="28"/>
        </w:rPr>
        <w:t>Результативность развития талантов у обучающихся</w:t>
      </w:r>
    </w:p>
    <w:p w14:paraId="74BFBDAE" w14:textId="77777777" w:rsidR="00933054" w:rsidRPr="00A511D7" w:rsidRDefault="00660CFE" w:rsidP="0093305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размещения школ в красной зоне по показателю </w:t>
      </w:r>
      <w:r w:rsidRPr="00A511D7">
        <w:rPr>
          <w:rFonts w:ascii="Times New Roman" w:hAnsi="Times New Roman" w:cs="Times New Roman"/>
          <w:b/>
          <w:sz w:val="28"/>
          <w:szCs w:val="28"/>
        </w:rPr>
        <w:t>«Обеспечение качества массового обучения»:</w:t>
      </w:r>
      <w:r w:rsidR="00933054" w:rsidRPr="00A51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CBC8F" w14:textId="77777777" w:rsidR="00933054" w:rsidRPr="00A511D7" w:rsidRDefault="00933054" w:rsidP="00933054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A511D7">
        <w:rPr>
          <w:rFonts w:ascii="Times New Roman" w:hAnsi="Times New Roman" w:cs="Times New Roman"/>
          <w:sz w:val="28"/>
          <w:szCs w:val="28"/>
        </w:rPr>
        <w:t xml:space="preserve">1.11. </w:t>
      </w:r>
      <w:r w:rsidRPr="00A511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Количество  медалистов, получивших по одному из предметов ЕГЭ по выбору 70 и более баллов </w:t>
      </w:r>
    </w:p>
    <w:p w14:paraId="013AC000" w14:textId="77777777" w:rsidR="00933054" w:rsidRPr="00327DA3" w:rsidRDefault="00933054" w:rsidP="0093305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1.Трудности в объективном оценивании обучающихся в период дистанционного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и, как следствие, увеличение количества отличников по итогам дистанционного обучения</w:t>
      </w:r>
      <w:r w:rsidRPr="00327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5E471D4" w14:textId="77777777" w:rsidR="00933054" w:rsidRPr="00327DA3" w:rsidRDefault="00933054" w:rsidP="0093305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Неоднозначное положение о награждении меда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лью «За особые успехи в учении», позволяющее претендовать на медаль детям, имеющим среднестатистические отличные отметки.</w:t>
      </w:r>
    </w:p>
    <w:p w14:paraId="67EFA3D6" w14:textId="77777777" w:rsidR="00A511D7" w:rsidRDefault="00933054" w:rsidP="0093305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1D7">
        <w:rPr>
          <w:rFonts w:ascii="Times New Roman" w:hAnsi="Times New Roman" w:cs="Times New Roman"/>
          <w:sz w:val="28"/>
          <w:szCs w:val="28"/>
        </w:rPr>
        <w:t xml:space="preserve">1.12   </w:t>
      </w:r>
      <w:r w:rsidRPr="00A5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  не преодолели минимальный порог баллов ЕГЭ по предметам по выбору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6D3B88" w14:textId="77777777" w:rsidR="00933054" w:rsidRPr="00470077" w:rsidRDefault="00933054" w:rsidP="0093305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причины:</w:t>
      </w:r>
    </w:p>
    <w:p w14:paraId="4C91B4BC" w14:textId="77777777" w:rsidR="00933054" w:rsidRDefault="00933054" w:rsidP="0093305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Болезнь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родителей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участия в ГИА в щадящем режиме, экзамен проходил при высокой температуре воздуха,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себя чувствовал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медпункт не обращал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CCF7288" w14:textId="77777777" w:rsidR="00933054" w:rsidRPr="00470077" w:rsidRDefault="00933054" w:rsidP="009330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частой причиной является 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достаточно закономерен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7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д</w:t>
      </w:r>
      <w:r w:rsidRPr="00470077">
        <w:rPr>
          <w:rFonts w:ascii="Times New Roman" w:hAnsi="Times New Roman" w:cs="Times New Roman"/>
          <w:sz w:val="28"/>
          <w:szCs w:val="28"/>
        </w:rPr>
        <w:t xml:space="preserve">анный ученик имел текущие двойки, но итоговые отметки имели удовлетворительные. </w:t>
      </w:r>
    </w:p>
    <w:p w14:paraId="0D6983E8" w14:textId="77777777" w:rsidR="007B2062" w:rsidRPr="00A511D7" w:rsidRDefault="00660CFE" w:rsidP="00A511D7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размещения школ в красной зоне по показателю </w:t>
      </w:r>
      <w:r w:rsidRPr="00A511D7">
        <w:rPr>
          <w:rFonts w:ascii="Times New Roman" w:hAnsi="Times New Roman" w:cs="Times New Roman"/>
          <w:b/>
          <w:sz w:val="28"/>
          <w:szCs w:val="28"/>
        </w:rPr>
        <w:t>«Организация воспитательной работы»:</w:t>
      </w:r>
      <w:r w:rsidR="007B2062" w:rsidRPr="00A511D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3F60D1C" w14:textId="77777777" w:rsidR="007B2062" w:rsidRPr="00CE2147" w:rsidRDefault="007B2062" w:rsidP="007B206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E2147">
        <w:rPr>
          <w:rFonts w:ascii="Times New Roman" w:hAnsi="Times New Roman" w:cs="Times New Roman"/>
          <w:sz w:val="28"/>
          <w:szCs w:val="24"/>
        </w:rPr>
        <w:t>Наиболее низкие результаты по указанному показателю получены по критерию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Поддержка Российского движения школьников (РДШ)</w:t>
      </w:r>
    </w:p>
    <w:p w14:paraId="3161BCFF" w14:textId="77777777" w:rsidR="007B2062" w:rsidRPr="00CE2147" w:rsidRDefault="007B2062" w:rsidP="007B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147">
        <w:rPr>
          <w:rFonts w:ascii="Times New Roman" w:hAnsi="Times New Roman" w:cs="Times New Roman"/>
          <w:sz w:val="28"/>
          <w:szCs w:val="24"/>
        </w:rPr>
        <w:t xml:space="preserve"> Основные причины</w:t>
      </w:r>
    </w:p>
    <w:p w14:paraId="0D9C439A" w14:textId="77777777" w:rsidR="007B2062" w:rsidRPr="00CE2147" w:rsidRDefault="007B2062" w:rsidP="007B2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E2147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E2147">
        <w:rPr>
          <w:rFonts w:ascii="Times New Roman" w:hAnsi="Times New Roman" w:cs="Times New Roman"/>
          <w:sz w:val="28"/>
          <w:szCs w:val="24"/>
        </w:rPr>
        <w:t>Отсутствие нужных результатов участия обучающихся в проектах РДШ в связи с недостаточным изучением инновационного опыта других педагогов  и его анализа руководителем школьного  отряда.</w:t>
      </w:r>
    </w:p>
    <w:p w14:paraId="3EDA30EE" w14:textId="77777777" w:rsidR="007B2062" w:rsidRPr="00CE2147" w:rsidRDefault="007B2062" w:rsidP="007B206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5F5F5"/>
        </w:rPr>
      </w:pPr>
      <w:r w:rsidRPr="00CE2147">
        <w:rPr>
          <w:rFonts w:ascii="Times New Roman" w:hAnsi="Times New Roman" w:cs="Times New Roman"/>
          <w:sz w:val="28"/>
          <w:szCs w:val="24"/>
          <w:shd w:val="clear" w:color="auto" w:fill="F5F5F5"/>
        </w:rPr>
        <w:t>2)</w:t>
      </w:r>
      <w:r>
        <w:rPr>
          <w:rFonts w:ascii="Times New Roman" w:hAnsi="Times New Roman" w:cs="Times New Roman"/>
          <w:sz w:val="28"/>
          <w:szCs w:val="24"/>
          <w:shd w:val="clear" w:color="auto" w:fill="F5F5F5"/>
        </w:rPr>
        <w:t xml:space="preserve"> </w:t>
      </w:r>
      <w:r w:rsidRPr="00CE2147">
        <w:rPr>
          <w:rFonts w:ascii="Times New Roman" w:hAnsi="Times New Roman" w:cs="Times New Roman"/>
          <w:sz w:val="28"/>
          <w:szCs w:val="24"/>
          <w:shd w:val="clear" w:color="auto" w:fill="F5F5F5"/>
        </w:rPr>
        <w:t>Отсутствие курсовой подготовки п</w:t>
      </w:r>
      <w:r>
        <w:rPr>
          <w:rFonts w:ascii="Times New Roman" w:hAnsi="Times New Roman" w:cs="Times New Roman"/>
          <w:sz w:val="28"/>
          <w:szCs w:val="24"/>
          <w:shd w:val="clear" w:color="auto" w:fill="F5F5F5"/>
        </w:rPr>
        <w:t>едагогов</w:t>
      </w:r>
      <w:r w:rsidRPr="00CE2147">
        <w:rPr>
          <w:rFonts w:ascii="Times New Roman" w:hAnsi="Times New Roman" w:cs="Times New Roman"/>
          <w:sz w:val="28"/>
          <w:szCs w:val="24"/>
          <w:shd w:val="clear" w:color="auto" w:fill="F5F5F5"/>
        </w:rPr>
        <w:t>.</w:t>
      </w:r>
    </w:p>
    <w:p w14:paraId="5393E6F6" w14:textId="77777777" w:rsidR="00A511D7" w:rsidRDefault="007B2062" w:rsidP="007B206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>2.5. Доля обучающихся, занимающихся</w:t>
      </w:r>
      <w:r w:rsid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объединениях </w:t>
      </w:r>
    </w:p>
    <w:p w14:paraId="6C1056AA" w14:textId="77777777" w:rsidR="007B2062" w:rsidRPr="00A511D7" w:rsidRDefault="00987E41" w:rsidP="00A511D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ополнительного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2062" w:rsidRP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образования, в общей численности обучающихся</w:t>
      </w:r>
    </w:p>
    <w:p w14:paraId="49D995CB" w14:textId="77777777" w:rsidR="007B2062" w:rsidRPr="00A511D7" w:rsidRDefault="007B2062" w:rsidP="007B206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1D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причины:</w:t>
      </w:r>
    </w:p>
    <w:p w14:paraId="3B546516" w14:textId="77777777" w:rsidR="007B2062" w:rsidRPr="00CE2147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Некорректный учет количества учащихся, задействованных в системе дополнительного образования по причине отсутствия их регистрации в системе АСУ РСО.</w:t>
      </w:r>
    </w:p>
    <w:p w14:paraId="2FB6DCC0" w14:textId="77777777" w:rsidR="007B2062" w:rsidRPr="00CE2147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Недостаточный охват обучающихся школьными кружками.</w:t>
      </w:r>
    </w:p>
    <w:p w14:paraId="153F90D6" w14:textId="77777777" w:rsidR="007B2062" w:rsidRPr="00CE2147" w:rsidRDefault="00987E41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7B2062"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подтверждающих документов о занятости учащихся в учреждениях дополнительного образования.</w:t>
      </w:r>
    </w:p>
    <w:p w14:paraId="42A4287A" w14:textId="77777777" w:rsidR="00987E41" w:rsidRDefault="007B2062" w:rsidP="007B206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Доля обучающихся, занимающихся в объединениях технической </w:t>
      </w:r>
      <w:r w:rsid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</w:p>
    <w:p w14:paraId="2EB195C8" w14:textId="77777777" w:rsidR="007B2062" w:rsidRPr="00987E41" w:rsidRDefault="007B2062" w:rsidP="00987E4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естественно-научной направленностей, в общей численности обучающихся.</w:t>
      </w:r>
    </w:p>
    <w:p w14:paraId="6DCBDBBE" w14:textId="77777777" w:rsidR="007B2062" w:rsidRPr="00CE2147" w:rsidRDefault="007B2062" w:rsidP="007B2062">
      <w:pPr>
        <w:spacing w:after="0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CE2147">
        <w:rPr>
          <w:rFonts w:ascii="Times New Roman" w:hAnsi="Times New Roman" w:cs="Times New Roman"/>
          <w:sz w:val="28"/>
          <w:szCs w:val="24"/>
        </w:rPr>
        <w:t>1)</w:t>
      </w: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Недостаточный охват обучающихся</w:t>
      </w:r>
      <w:r w:rsidRPr="00CE2147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объединениями технической и естественно-научной направленностей</w:t>
      </w:r>
      <w:r w:rsidRPr="00CE2147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CE214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по причине отсутствия заинтересованности учащихся в получении дополнительного естественнонаучного образования.</w:t>
      </w:r>
    </w:p>
    <w:p w14:paraId="40B9E9CE" w14:textId="77777777" w:rsidR="007B2062" w:rsidRPr="00987E41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2.9.3. Доля обучающихся, состоящих на профилактическом учете, временно трудоустроенных в свободное от учебы время, в общей численности обучающихся, состоящих на профилактическом учете.</w:t>
      </w:r>
    </w:p>
    <w:p w14:paraId="374B5F53" w14:textId="77777777" w:rsidR="007B2062" w:rsidRPr="00CE2147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Некоторые обучающиеся состоящие на профилактическом учете трудоустроены в свободное от учебы время не официально, поэтому официальное трудоустройство не возможно. </w:t>
      </w:r>
    </w:p>
    <w:p w14:paraId="6194C4AC" w14:textId="77777777" w:rsidR="007B2062" w:rsidRPr="00CE2147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147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Отсутствие у обучающихся  желания  трудоустраиваться.</w:t>
      </w:r>
    </w:p>
    <w:p w14:paraId="2349EC4D" w14:textId="77777777" w:rsidR="00660CFE" w:rsidRDefault="00660CFE" w:rsidP="007B2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B1C70" w14:textId="77777777" w:rsidR="007B2062" w:rsidRPr="00987E41" w:rsidRDefault="00660CFE" w:rsidP="007B206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размещения школ в красной зоне по показателю </w:t>
      </w:r>
      <w:r w:rsidRPr="00987E41">
        <w:rPr>
          <w:rFonts w:ascii="Times New Roman" w:hAnsi="Times New Roman" w:cs="Times New Roman"/>
          <w:b/>
          <w:sz w:val="28"/>
          <w:szCs w:val="28"/>
        </w:rPr>
        <w:t>«Обеспечение формирования ЗОЖ и безопасности у обучающихся»:</w:t>
      </w:r>
      <w:r w:rsidR="007B2062" w:rsidRPr="00987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D7EE60D" w14:textId="77777777" w:rsidR="00987E41" w:rsidRDefault="007B2062" w:rsidP="007B206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Удельный вес обучающихся, занимающихся (в школе и вне школы) в </w:t>
      </w:r>
    </w:p>
    <w:p w14:paraId="384C7A1B" w14:textId="77777777" w:rsidR="007B2062" w:rsidRPr="00987E41" w:rsidRDefault="007B2062" w:rsidP="00987E41">
      <w:pPr>
        <w:spacing w:after="0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объединениях спортивной, туристическо-краеведческой, иной направленности, обеспечивающей двигательную активность и формирование навыков ЗОЖ, в общей численности обучающихся</w:t>
      </w:r>
      <w:r w:rsid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8F54189" w14:textId="77777777" w:rsidR="007B2062" w:rsidRPr="00C906FD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Недостаточный охват обучающихся</w:t>
      </w:r>
      <w:r w:rsidRPr="00C906FD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в </w:t>
      </w: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объединениях спортивной, туристическо-краеведческой  направленности объясняется следующими причинами:</w:t>
      </w:r>
    </w:p>
    <w:p w14:paraId="23E01BE8" w14:textId="77777777" w:rsidR="007B2062" w:rsidRPr="00C906FD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="009A4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тсутствие регистрации учащихся в системе АСУ РСО всеми спортивными объединениями, кроме ДЮСШ.</w:t>
      </w:r>
    </w:p>
    <w:p w14:paraId="679B65C6" w14:textId="77777777" w:rsidR="007B2062" w:rsidRPr="00C906FD" w:rsidRDefault="009A429E" w:rsidP="007B2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О</w:t>
      </w:r>
      <w:r w:rsidR="007B2062" w:rsidRPr="00C906FD">
        <w:rPr>
          <w:rFonts w:ascii="Times New Roman" w:hAnsi="Times New Roman" w:cs="Times New Roman"/>
          <w:sz w:val="28"/>
          <w:szCs w:val="24"/>
        </w:rPr>
        <w:t>тсутствие мотивации учащихся для участия в туристско- краеведческой работе.</w:t>
      </w:r>
    </w:p>
    <w:p w14:paraId="4F9C5C9B" w14:textId="77777777" w:rsidR="007B2062" w:rsidRPr="00C906FD" w:rsidRDefault="007B2062" w:rsidP="007B2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906FD">
        <w:rPr>
          <w:rFonts w:ascii="Times New Roman" w:hAnsi="Times New Roman" w:cs="Times New Roman"/>
          <w:sz w:val="28"/>
          <w:szCs w:val="24"/>
        </w:rPr>
        <w:t>3)</w:t>
      </w:r>
      <w:r w:rsidR="009A429E">
        <w:rPr>
          <w:rFonts w:ascii="Times New Roman" w:hAnsi="Times New Roman" w:cs="Times New Roman"/>
          <w:sz w:val="28"/>
          <w:szCs w:val="24"/>
        </w:rPr>
        <w:t xml:space="preserve"> </w:t>
      </w:r>
      <w:r w:rsidRPr="00C906FD">
        <w:rPr>
          <w:rFonts w:ascii="Times New Roman" w:hAnsi="Times New Roman" w:cs="Times New Roman"/>
          <w:sz w:val="28"/>
          <w:szCs w:val="24"/>
        </w:rPr>
        <w:t>Отсутствие связей школьного туризма с различными учреждениями и организациями</w:t>
      </w:r>
    </w:p>
    <w:p w14:paraId="3C9993EE" w14:textId="77777777" w:rsidR="007B2062" w:rsidRPr="00987E41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Проведение в течение учебного года "Дней здоровья" на уровне                        образовательной организации</w:t>
      </w:r>
    </w:p>
    <w:p w14:paraId="6ACCE155" w14:textId="77777777" w:rsidR="007B2062" w:rsidRPr="00C906FD" w:rsidRDefault="009A429E" w:rsidP="007B2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7B2062" w:rsidRPr="00C906FD">
        <w:rPr>
          <w:rFonts w:ascii="Times New Roman" w:hAnsi="Times New Roman" w:cs="Times New Roman"/>
          <w:sz w:val="28"/>
          <w:szCs w:val="24"/>
        </w:rPr>
        <w:t>Несоответствие запланированных Дней здоровья проведенным по причине режима ограничительных мер.</w:t>
      </w:r>
    </w:p>
    <w:p w14:paraId="50ED6BD8" w14:textId="77777777" w:rsidR="007B2062" w:rsidRPr="00987E41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3.10. Доля обучающихся-участников движения ВФСК "ГТО" в отчетном учебном году, в общей численности обучающихся.</w:t>
      </w:r>
    </w:p>
    <w:p w14:paraId="3F4F21F3" w14:textId="77777777" w:rsidR="007B2062" w:rsidRPr="00C906FD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необходимого количества сдающих нормы ГТО учащихся объясняется причиной невозможности центрами тестирования принимать участников в связи с ограничительными мерами.</w:t>
      </w:r>
    </w:p>
    <w:p w14:paraId="59D63101" w14:textId="77777777" w:rsidR="007B2062" w:rsidRPr="00C906FD" w:rsidRDefault="007B2062" w:rsidP="007B206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>3.12. Участие во Всероссийских спортивных соревнованиях школьников "Президентские состязания"</w:t>
      </w:r>
      <w:r w:rsidRPr="00C906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было обеспечено по причине отсутствия самого мероприятия в связи с ограничительными мерами.</w:t>
      </w:r>
    </w:p>
    <w:p w14:paraId="0922E961" w14:textId="77777777" w:rsidR="007B2062" w:rsidRPr="00987E41" w:rsidRDefault="007B2062" w:rsidP="007B20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3.13. Участие во Всероссийских соревнованиях по футболу ("Кожаный мяч") и/или хоккею ("Золотая шайба")</w:t>
      </w:r>
    </w:p>
    <w:p w14:paraId="1B5FE4F0" w14:textId="77777777" w:rsidR="00660CFE" w:rsidRPr="009A429E" w:rsidRDefault="007B2062" w:rsidP="009A42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Оказались в красной зоне по причине отсутствия данных соревнований в нашем городе.</w:t>
      </w:r>
    </w:p>
    <w:p w14:paraId="48DE9597" w14:textId="77777777" w:rsidR="009A429E" w:rsidRPr="00987E41" w:rsidRDefault="009A429E" w:rsidP="009A42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41">
        <w:rPr>
          <w:rFonts w:ascii="Times New Roman" w:hAnsi="Times New Roman" w:cs="Times New Roman"/>
          <w:sz w:val="28"/>
          <w:szCs w:val="28"/>
        </w:rPr>
        <w:t xml:space="preserve">4. Причины размещения школы в красной зоне по показателю </w:t>
      </w:r>
      <w:r w:rsidRPr="00987E41">
        <w:rPr>
          <w:rFonts w:ascii="Times New Roman" w:hAnsi="Times New Roman" w:cs="Times New Roman"/>
          <w:b/>
          <w:sz w:val="28"/>
          <w:szCs w:val="28"/>
        </w:rPr>
        <w:t>«Результативность развития талантов у обучающихся»:</w:t>
      </w:r>
    </w:p>
    <w:p w14:paraId="1E1DA9DC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4.1. Доля участников школьного этапа Всероссийской олимпиады школьников в общей численности учащихся 4-11 классов.</w:t>
      </w:r>
    </w:p>
    <w:p w14:paraId="730A14E4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4.5. Наличие призеров регионального этапа Всероссийской предметной олимпиады школьников</w:t>
      </w:r>
    </w:p>
    <w:p w14:paraId="64D062F7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4.6. Наличие победителей регионального этапа Всероссийской предметной олимпиады школьников</w:t>
      </w:r>
    </w:p>
    <w:p w14:paraId="29718C8D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4.7. Наличие победителей заключительного этапа Всероссийской предметной олимпиады школьников</w:t>
      </w:r>
    </w:p>
    <w:p w14:paraId="0429C981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lastRenderedPageBreak/>
        <w:t>4.8. Наличие призеров заключительного этапа Всероссийской предметной олимпиады школьников</w:t>
      </w:r>
    </w:p>
    <w:p w14:paraId="522409E4" w14:textId="77777777" w:rsidR="009A429E" w:rsidRPr="00DB4844" w:rsidRDefault="009A429E" w:rsidP="009A429E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4.11. Наличие призеров/победителей Всероссийского конкурса сочинений</w:t>
      </w:r>
    </w:p>
    <w:p w14:paraId="4B9C5A3A" w14:textId="77777777" w:rsidR="009A429E" w:rsidRPr="00DB4844" w:rsidRDefault="009A429E" w:rsidP="009A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b/>
          <w:i/>
          <w:sz w:val="28"/>
          <w:szCs w:val="28"/>
        </w:rPr>
        <w:t>Наиболее низкие результаты по указанным показателям получены</w:t>
      </w:r>
      <w:r w:rsidRPr="00DB4844">
        <w:rPr>
          <w:rFonts w:ascii="Times New Roman" w:hAnsi="Times New Roman" w:cs="Times New Roman"/>
          <w:sz w:val="28"/>
          <w:szCs w:val="28"/>
        </w:rPr>
        <w:t xml:space="preserve"> по критериям 4.1 – 4.8 в связи с </w:t>
      </w:r>
      <w:r>
        <w:rPr>
          <w:rFonts w:ascii="Times New Roman" w:hAnsi="Times New Roman" w:cs="Times New Roman"/>
          <w:sz w:val="28"/>
          <w:szCs w:val="28"/>
        </w:rPr>
        <w:t>недостаточным уровнем профессиональных компетенций</w:t>
      </w:r>
      <w:r w:rsidRPr="00DB4844">
        <w:rPr>
          <w:rFonts w:ascii="Times New Roman" w:hAnsi="Times New Roman" w:cs="Times New Roman"/>
          <w:sz w:val="28"/>
          <w:szCs w:val="28"/>
        </w:rPr>
        <w:t xml:space="preserve"> педагогов по вопросам подготовки обучающихся к предметным олимпиадам (необходима организация повышения квалификации по данному направлению деятельности)</w:t>
      </w:r>
    </w:p>
    <w:p w14:paraId="483E3A36" w14:textId="77777777" w:rsidR="009C0A93" w:rsidRPr="00DB4844" w:rsidRDefault="009C0A93" w:rsidP="009C0A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E41">
        <w:rPr>
          <w:rFonts w:ascii="Times New Roman" w:hAnsi="Times New Roman" w:cs="Times New Roman"/>
          <w:sz w:val="28"/>
          <w:szCs w:val="28"/>
        </w:rPr>
        <w:t>Причины размещения школы в красной зоне по показателю</w:t>
      </w:r>
      <w:r w:rsidRPr="00DB4844">
        <w:rPr>
          <w:rFonts w:ascii="Times New Roman" w:hAnsi="Times New Roman" w:cs="Times New Roman"/>
          <w:b/>
          <w:sz w:val="28"/>
          <w:szCs w:val="28"/>
        </w:rPr>
        <w:t xml:space="preserve"> «Результативность деятельности ОО по сопровождению профессионального самоопределения обучающихся»:</w:t>
      </w:r>
    </w:p>
    <w:p w14:paraId="164C0CFA" w14:textId="77777777" w:rsidR="009C0A93" w:rsidRDefault="009C0A93" w:rsidP="009C0A93">
      <w:pPr>
        <w:ind w:firstLine="66"/>
        <w:rPr>
          <w:rFonts w:ascii="Times New Roman" w:eastAsia="Calibri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 xml:space="preserve">1) Наиболее низкие результаты по указанному показателю получены по критерию 5.7. в связи с тем, что в 2020 году школа не имела личного кабинета на сайте проекта и не имела права регистрировать учащихся, а также отслеживать и контролировать их участие в мероприятиях. </w:t>
      </w:r>
    </w:p>
    <w:p w14:paraId="7E9A80BF" w14:textId="77777777" w:rsidR="009C0A93" w:rsidRPr="009C0A93" w:rsidRDefault="009C0A93" w:rsidP="009C0A93">
      <w:pPr>
        <w:ind w:firstLine="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C0A93">
        <w:rPr>
          <w:rFonts w:ascii="Times New Roman" w:eastAsia="Calibri" w:hAnsi="Times New Roman" w:cs="Times New Roman"/>
          <w:sz w:val="28"/>
          <w:szCs w:val="28"/>
        </w:rPr>
        <w:t>) Низкая посещаемость учащимися мероприятий по сопровождению профессионального самоопределения.</w:t>
      </w:r>
    </w:p>
    <w:p w14:paraId="084A2CDB" w14:textId="77777777" w:rsidR="009C0A93" w:rsidRPr="009C0A93" w:rsidRDefault="009C0A93" w:rsidP="009C0A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C0A93">
        <w:rPr>
          <w:rFonts w:ascii="Times New Roman" w:eastAsia="Calibri" w:hAnsi="Times New Roman" w:cs="Times New Roman"/>
          <w:sz w:val="28"/>
          <w:szCs w:val="28"/>
        </w:rPr>
        <w:t>) В связи с пандемией не все мероприятия в рамках проекта «Проектория», «Кванториум», «ВордСкилс» по сопровождению профессионального самоопределения были посещены обучающимися.</w:t>
      </w:r>
    </w:p>
    <w:p w14:paraId="20A77EA4" w14:textId="77777777" w:rsidR="009C0A93" w:rsidRPr="009C0A93" w:rsidRDefault="009C0A93" w:rsidP="009C0A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A93">
        <w:rPr>
          <w:rFonts w:ascii="Times New Roman" w:eastAsia="Calibri" w:hAnsi="Times New Roman" w:cs="Times New Roman"/>
          <w:sz w:val="28"/>
          <w:szCs w:val="28"/>
        </w:rPr>
        <w:t>Наиболее низкие результаты по указанному показателю получены по критерию «Результативность деятельности ОО по сопровождению профессионального самоопределения обучающихся»: в связи с пандемией не все мероприятия по сопровождению профессионального самоопределения были посещены обучающимися</w:t>
      </w:r>
    </w:p>
    <w:p w14:paraId="3322C24A" w14:textId="0080F2FD" w:rsidR="00217DB8" w:rsidRDefault="009C0A93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3">
        <w:rPr>
          <w:rFonts w:ascii="Times New Roman" w:hAnsi="Times New Roman" w:cs="Times New Roman"/>
          <w:i/>
          <w:sz w:val="28"/>
          <w:szCs w:val="28"/>
        </w:rPr>
        <w:t>Кинельское ТУ</w:t>
      </w:r>
      <w:r w:rsidR="00660CFE">
        <w:rPr>
          <w:rFonts w:ascii="Times New Roman" w:hAnsi="Times New Roman" w:cs="Times New Roman"/>
          <w:sz w:val="28"/>
          <w:szCs w:val="28"/>
        </w:rPr>
        <w:t xml:space="preserve">, проанализировав итоги рейтингования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660CFE">
        <w:rPr>
          <w:rFonts w:ascii="Times New Roman" w:hAnsi="Times New Roman" w:cs="Times New Roman"/>
          <w:sz w:val="28"/>
          <w:szCs w:val="28"/>
        </w:rPr>
        <w:t xml:space="preserve"> году, и определив причины </w:t>
      </w:r>
      <w:r w:rsidR="00E3189C">
        <w:rPr>
          <w:rFonts w:ascii="Times New Roman" w:hAnsi="Times New Roman" w:cs="Times New Roman"/>
          <w:sz w:val="28"/>
          <w:szCs w:val="28"/>
        </w:rPr>
        <w:t>размещения отдельных школ в красной зоне, разработало план мероприятий («дорожная карта») по повышению качества общего образования в общеобразовательных организациях, расположенных на территории</w:t>
      </w:r>
      <w:r w:rsidR="0098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Кинельского ТУ</w:t>
      </w:r>
      <w:r w:rsidR="00E3189C">
        <w:rPr>
          <w:rFonts w:ascii="Times New Roman" w:hAnsi="Times New Roman" w:cs="Times New Roman"/>
          <w:sz w:val="28"/>
          <w:szCs w:val="28"/>
        </w:rPr>
        <w:t>, отнесенных к «красной зоне» рейтинга</w:t>
      </w:r>
      <w:r w:rsidR="00217DB8">
        <w:rPr>
          <w:rFonts w:ascii="Times New Roman" w:hAnsi="Times New Roman" w:cs="Times New Roman"/>
          <w:sz w:val="28"/>
          <w:szCs w:val="28"/>
        </w:rPr>
        <w:t>.</w:t>
      </w:r>
    </w:p>
    <w:p w14:paraId="57845A3D" w14:textId="77777777" w:rsidR="009C0A93" w:rsidRDefault="009C0A93" w:rsidP="00217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общеобразовательная организация составила планы по коррекции показателей на 2021 год.</w:t>
      </w:r>
    </w:p>
    <w:p w14:paraId="0B86A956" w14:textId="77777777" w:rsidR="00660CFE" w:rsidRDefault="00217DB8" w:rsidP="00217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9C0A93">
        <w:rPr>
          <w:rFonts w:ascii="Times New Roman" w:hAnsi="Times New Roman" w:cs="Times New Roman"/>
          <w:sz w:val="28"/>
          <w:szCs w:val="28"/>
        </w:rPr>
        <w:t xml:space="preserve"> одной из школ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к </w:t>
      </w:r>
      <w:r w:rsidR="009C0A93">
        <w:rPr>
          <w:rFonts w:ascii="Times New Roman" w:hAnsi="Times New Roman" w:cs="Times New Roman"/>
          <w:sz w:val="28"/>
          <w:szCs w:val="28"/>
        </w:rPr>
        <w:t>настоящей аналитической справке.</w:t>
      </w:r>
    </w:p>
    <w:sectPr w:rsidR="00660CFE" w:rsidSect="0033698D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42A7" w14:textId="77777777" w:rsidR="003C3430" w:rsidRDefault="003C3430" w:rsidP="007C4EC9">
      <w:pPr>
        <w:spacing w:after="0" w:line="240" w:lineRule="auto"/>
      </w:pPr>
      <w:r>
        <w:separator/>
      </w:r>
    </w:p>
  </w:endnote>
  <w:endnote w:type="continuationSeparator" w:id="0">
    <w:p w14:paraId="7DF30BF1" w14:textId="77777777" w:rsidR="003C3430" w:rsidRDefault="003C3430" w:rsidP="007C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88E" w14:textId="77777777" w:rsidR="003C3430" w:rsidRDefault="003C3430" w:rsidP="007C4EC9">
      <w:pPr>
        <w:spacing w:after="0" w:line="240" w:lineRule="auto"/>
      </w:pPr>
      <w:r>
        <w:separator/>
      </w:r>
    </w:p>
  </w:footnote>
  <w:footnote w:type="continuationSeparator" w:id="0">
    <w:p w14:paraId="1E86BD9F" w14:textId="77777777" w:rsidR="003C3430" w:rsidRDefault="003C3430" w:rsidP="007C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041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ABFF10" w14:textId="77777777" w:rsidR="00E076BD" w:rsidRPr="00E076BD" w:rsidRDefault="00E076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76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C9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076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64EB7D" w14:textId="77777777" w:rsidR="00E076BD" w:rsidRDefault="00E076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7BEC"/>
    <w:multiLevelType w:val="hybridMultilevel"/>
    <w:tmpl w:val="A97EDDF8"/>
    <w:lvl w:ilvl="0" w:tplc="5A0E6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431"/>
    <w:rsid w:val="00007582"/>
    <w:rsid w:val="0001675D"/>
    <w:rsid w:val="00026E9D"/>
    <w:rsid w:val="0003576B"/>
    <w:rsid w:val="00037C47"/>
    <w:rsid w:val="00094036"/>
    <w:rsid w:val="000A0AA3"/>
    <w:rsid w:val="000A1BF9"/>
    <w:rsid w:val="000A48D7"/>
    <w:rsid w:val="000C1E58"/>
    <w:rsid w:val="00117026"/>
    <w:rsid w:val="001305AF"/>
    <w:rsid w:val="00147E07"/>
    <w:rsid w:val="001A6D9F"/>
    <w:rsid w:val="001B4F40"/>
    <w:rsid w:val="001F2386"/>
    <w:rsid w:val="00217D5D"/>
    <w:rsid w:val="00217DB8"/>
    <w:rsid w:val="00220F0B"/>
    <w:rsid w:val="00237EE6"/>
    <w:rsid w:val="00255D84"/>
    <w:rsid w:val="002632FF"/>
    <w:rsid w:val="0027752D"/>
    <w:rsid w:val="002B3586"/>
    <w:rsid w:val="002E143B"/>
    <w:rsid w:val="002F02FC"/>
    <w:rsid w:val="0033698D"/>
    <w:rsid w:val="00360B6C"/>
    <w:rsid w:val="00364431"/>
    <w:rsid w:val="003765DC"/>
    <w:rsid w:val="003825AA"/>
    <w:rsid w:val="00385A6D"/>
    <w:rsid w:val="003C3430"/>
    <w:rsid w:val="003D061D"/>
    <w:rsid w:val="003E0F6B"/>
    <w:rsid w:val="00402303"/>
    <w:rsid w:val="00406FAD"/>
    <w:rsid w:val="004467BE"/>
    <w:rsid w:val="0046489D"/>
    <w:rsid w:val="00484FA7"/>
    <w:rsid w:val="00487F2D"/>
    <w:rsid w:val="004932FD"/>
    <w:rsid w:val="004A7A9A"/>
    <w:rsid w:val="004A7AD0"/>
    <w:rsid w:val="004B31FE"/>
    <w:rsid w:val="004B5C34"/>
    <w:rsid w:val="004E3FCD"/>
    <w:rsid w:val="005210F9"/>
    <w:rsid w:val="0053184E"/>
    <w:rsid w:val="0055207F"/>
    <w:rsid w:val="00573C5D"/>
    <w:rsid w:val="005840B1"/>
    <w:rsid w:val="00591160"/>
    <w:rsid w:val="005A3382"/>
    <w:rsid w:val="005B1597"/>
    <w:rsid w:val="005D3526"/>
    <w:rsid w:val="005D69A9"/>
    <w:rsid w:val="005F6C9F"/>
    <w:rsid w:val="00637CD2"/>
    <w:rsid w:val="00660CFE"/>
    <w:rsid w:val="006D2B13"/>
    <w:rsid w:val="006D350D"/>
    <w:rsid w:val="006D508B"/>
    <w:rsid w:val="006F3978"/>
    <w:rsid w:val="00715778"/>
    <w:rsid w:val="00727D33"/>
    <w:rsid w:val="00790819"/>
    <w:rsid w:val="0079744E"/>
    <w:rsid w:val="007B2062"/>
    <w:rsid w:val="007C4EC9"/>
    <w:rsid w:val="00811E36"/>
    <w:rsid w:val="0082032C"/>
    <w:rsid w:val="00845704"/>
    <w:rsid w:val="008D4F36"/>
    <w:rsid w:val="008D5F01"/>
    <w:rsid w:val="008E69FC"/>
    <w:rsid w:val="00905DFB"/>
    <w:rsid w:val="009069C3"/>
    <w:rsid w:val="00933054"/>
    <w:rsid w:val="00985BBE"/>
    <w:rsid w:val="00986F5D"/>
    <w:rsid w:val="00987E41"/>
    <w:rsid w:val="00991920"/>
    <w:rsid w:val="009A429E"/>
    <w:rsid w:val="009C0A93"/>
    <w:rsid w:val="009D41CD"/>
    <w:rsid w:val="00A03E72"/>
    <w:rsid w:val="00A13585"/>
    <w:rsid w:val="00A423CC"/>
    <w:rsid w:val="00A511D7"/>
    <w:rsid w:val="00A54AD9"/>
    <w:rsid w:val="00A810C7"/>
    <w:rsid w:val="00A82F1F"/>
    <w:rsid w:val="00AC7260"/>
    <w:rsid w:val="00B22A91"/>
    <w:rsid w:val="00B315AD"/>
    <w:rsid w:val="00B44D80"/>
    <w:rsid w:val="00B53805"/>
    <w:rsid w:val="00B55267"/>
    <w:rsid w:val="00B76A39"/>
    <w:rsid w:val="00B77E52"/>
    <w:rsid w:val="00BD0D9A"/>
    <w:rsid w:val="00C0058E"/>
    <w:rsid w:val="00C346A4"/>
    <w:rsid w:val="00C454FF"/>
    <w:rsid w:val="00C53E82"/>
    <w:rsid w:val="00C572D7"/>
    <w:rsid w:val="00C91544"/>
    <w:rsid w:val="00CA2C98"/>
    <w:rsid w:val="00CA6062"/>
    <w:rsid w:val="00CB43F4"/>
    <w:rsid w:val="00CF5C5C"/>
    <w:rsid w:val="00D370FF"/>
    <w:rsid w:val="00D434D1"/>
    <w:rsid w:val="00D71731"/>
    <w:rsid w:val="00D92F28"/>
    <w:rsid w:val="00DC5832"/>
    <w:rsid w:val="00DC672A"/>
    <w:rsid w:val="00DE56F8"/>
    <w:rsid w:val="00E002A4"/>
    <w:rsid w:val="00E076BD"/>
    <w:rsid w:val="00E27A16"/>
    <w:rsid w:val="00E27BAC"/>
    <w:rsid w:val="00E30864"/>
    <w:rsid w:val="00E3189C"/>
    <w:rsid w:val="00E42B33"/>
    <w:rsid w:val="00E60870"/>
    <w:rsid w:val="00E7579E"/>
    <w:rsid w:val="00E77B98"/>
    <w:rsid w:val="00E90616"/>
    <w:rsid w:val="00EA1C87"/>
    <w:rsid w:val="00EB6D38"/>
    <w:rsid w:val="00EF4A66"/>
    <w:rsid w:val="00F32258"/>
    <w:rsid w:val="00F35A34"/>
    <w:rsid w:val="00F4064A"/>
    <w:rsid w:val="00F7382C"/>
    <w:rsid w:val="00F92EA4"/>
    <w:rsid w:val="00FD27B9"/>
    <w:rsid w:val="00FE4148"/>
    <w:rsid w:val="00FF030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D092"/>
  <w15:docId w15:val="{EC079B52-1C35-44BF-BBFA-55EA206D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4E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4E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4EC9"/>
    <w:rPr>
      <w:vertAlign w:val="superscript"/>
    </w:rPr>
  </w:style>
  <w:style w:type="table" w:styleId="a6">
    <w:name w:val="Table Grid"/>
    <w:basedOn w:val="a1"/>
    <w:uiPriority w:val="59"/>
    <w:rsid w:val="0022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7BE"/>
  </w:style>
  <w:style w:type="paragraph" w:styleId="a9">
    <w:name w:val="footer"/>
    <w:basedOn w:val="a"/>
    <w:link w:val="aa"/>
    <w:uiPriority w:val="99"/>
    <w:unhideWhenUsed/>
    <w:rsid w:val="0044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7BE"/>
  </w:style>
  <w:style w:type="paragraph" w:customStyle="1" w:styleId="ConsPlusTitle">
    <w:name w:val="ConsPlusTitle"/>
    <w:rsid w:val="001B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A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Показатели рейтинга по школам, единиц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"Зеленая"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EAB-4F83-839E-6A2FD6A3AF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EAB-4F83-839E-6A2FD6A3AF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EAB-4F83-839E-6A2FD6A3AF0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EAB-4F83-839E-6A2FD6A3AF0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EAB-4F83-839E-6A2FD6A3AF04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050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Показатель № 5</c:v>
                </c:pt>
                <c:pt idx="1">
                  <c:v>Показатель № 4</c:v>
                </c:pt>
                <c:pt idx="2">
                  <c:v>Показатель № 3</c:v>
                </c:pt>
                <c:pt idx="3">
                  <c:v>Показатель № 2</c:v>
                </c:pt>
                <c:pt idx="4">
                  <c:v>Показатель №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AB-4F83-839E-6A2FD6A3AF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"Желтая"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EAB-4F83-839E-6A2FD6A3AF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EAB-4F83-839E-6A2FD6A3AF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CEAB-4F83-839E-6A2FD6A3AF0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EAB-4F83-839E-6A2FD6A3AF0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CEAB-4F83-839E-6A2FD6A3AF04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050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Показатель № 5</c:v>
                </c:pt>
                <c:pt idx="1">
                  <c:v>Показатель № 4</c:v>
                </c:pt>
                <c:pt idx="2">
                  <c:v>Показатель № 3</c:v>
                </c:pt>
                <c:pt idx="3">
                  <c:v>Показатель № 2</c:v>
                </c:pt>
                <c:pt idx="4">
                  <c:v>Показатель №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EAB-4F83-839E-6A2FD6A3AF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"Красная"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CEAB-4F83-839E-6A2FD6A3AF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EAB-4F83-839E-6A2FD6A3AF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CEAB-4F83-839E-6A2FD6A3AF0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CEAB-4F83-839E-6A2FD6A3AF0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CEAB-4F83-839E-6A2FD6A3AF04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050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Показатель № 5</c:v>
                </c:pt>
                <c:pt idx="1">
                  <c:v>Показатель № 4</c:v>
                </c:pt>
                <c:pt idx="2">
                  <c:v>Показатель № 3</c:v>
                </c:pt>
                <c:pt idx="3">
                  <c:v>Показатель № 2</c:v>
                </c:pt>
                <c:pt idx="4">
                  <c:v>Показатель №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EAB-4F83-839E-6A2FD6A3AF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181952"/>
        <c:axId val="150860928"/>
      </c:barChart>
      <c:catAx>
        <c:axId val="131181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50860928"/>
        <c:crosses val="autoZero"/>
        <c:auto val="1"/>
        <c:lblAlgn val="ctr"/>
        <c:lblOffset val="100"/>
        <c:noMultiLvlLbl val="0"/>
      </c:catAx>
      <c:valAx>
        <c:axId val="15086092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31181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4FB7-2CC3-48CF-89F4-83DDEE1F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Брязгунова</dc:creator>
  <cp:keywords/>
  <dc:description/>
  <cp:lastModifiedBy>superadm</cp:lastModifiedBy>
  <cp:revision>70</cp:revision>
  <dcterms:created xsi:type="dcterms:W3CDTF">2021-01-21T12:34:00Z</dcterms:created>
  <dcterms:modified xsi:type="dcterms:W3CDTF">2021-07-16T05:27:00Z</dcterms:modified>
</cp:coreProperties>
</file>